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1869B" w14:textId="77777777" w:rsidR="004748B1" w:rsidRPr="00F36B97" w:rsidRDefault="004748B1" w:rsidP="00E90CB5">
      <w:pPr>
        <w:spacing w:line="276" w:lineRule="auto"/>
        <w:ind w:left="2160" w:hanging="2160"/>
        <w:jc w:val="both"/>
        <w:rPr>
          <w:b/>
          <w:sz w:val="24"/>
          <w:szCs w:val="24"/>
        </w:rPr>
      </w:pPr>
      <w:bookmarkStart w:id="0" w:name="_Hlk140504887"/>
      <w:bookmarkEnd w:id="0"/>
      <w:r w:rsidRPr="00F36B97">
        <w:rPr>
          <w:b/>
          <w:sz w:val="24"/>
          <w:szCs w:val="24"/>
        </w:rPr>
        <w:t>DIP. MARCELA GUERRA CASTILLO</w:t>
      </w:r>
      <w:r w:rsidR="00536E39" w:rsidRPr="00F36B97">
        <w:rPr>
          <w:b/>
          <w:sz w:val="24"/>
          <w:szCs w:val="24"/>
        </w:rPr>
        <w:t xml:space="preserve"> </w:t>
      </w:r>
    </w:p>
    <w:p w14:paraId="10A5CCA4" w14:textId="77777777" w:rsidR="004748B1" w:rsidRPr="00F36B97" w:rsidRDefault="004748B1" w:rsidP="00E90CB5">
      <w:pPr>
        <w:spacing w:line="276" w:lineRule="auto"/>
        <w:jc w:val="both"/>
        <w:rPr>
          <w:b/>
          <w:sz w:val="24"/>
          <w:szCs w:val="24"/>
        </w:rPr>
      </w:pPr>
      <w:r w:rsidRPr="00F36B97">
        <w:rPr>
          <w:b/>
          <w:sz w:val="24"/>
          <w:szCs w:val="24"/>
        </w:rPr>
        <w:t>PRESIDENTA DE LA MESA DIRECTIVA</w:t>
      </w:r>
    </w:p>
    <w:p w14:paraId="43A86B5F" w14:textId="77777777" w:rsidR="004748B1" w:rsidRPr="00F36B97" w:rsidRDefault="004748B1" w:rsidP="00E90CB5">
      <w:pPr>
        <w:spacing w:line="276" w:lineRule="auto"/>
        <w:jc w:val="both"/>
        <w:rPr>
          <w:b/>
          <w:sz w:val="24"/>
          <w:szCs w:val="24"/>
        </w:rPr>
      </w:pPr>
      <w:r w:rsidRPr="00F36B97">
        <w:rPr>
          <w:b/>
          <w:sz w:val="24"/>
          <w:szCs w:val="24"/>
        </w:rPr>
        <w:t>DE LA CÁMARA DE DIPUTADOS</w:t>
      </w:r>
    </w:p>
    <w:p w14:paraId="2F2BF367" w14:textId="77777777" w:rsidR="004748B1" w:rsidRPr="00F36B97" w:rsidRDefault="004748B1" w:rsidP="00E90CB5">
      <w:pPr>
        <w:spacing w:line="276" w:lineRule="auto"/>
        <w:jc w:val="both"/>
        <w:rPr>
          <w:b/>
          <w:sz w:val="24"/>
          <w:szCs w:val="24"/>
        </w:rPr>
      </w:pPr>
      <w:r w:rsidRPr="00F36B97">
        <w:rPr>
          <w:b/>
          <w:sz w:val="24"/>
          <w:szCs w:val="24"/>
        </w:rPr>
        <w:t>DEL HONORABLE CONGRESO DE LA UNIÓN</w:t>
      </w:r>
    </w:p>
    <w:p w14:paraId="442592BB" w14:textId="77777777" w:rsidR="009D260F" w:rsidRPr="00F36B97" w:rsidRDefault="009D260F" w:rsidP="00E90CB5">
      <w:pPr>
        <w:spacing w:line="276" w:lineRule="auto"/>
        <w:jc w:val="both"/>
        <w:rPr>
          <w:sz w:val="24"/>
          <w:szCs w:val="24"/>
        </w:rPr>
      </w:pPr>
    </w:p>
    <w:p w14:paraId="707AE161" w14:textId="77777777" w:rsidR="009D260F" w:rsidRPr="00F36B97" w:rsidRDefault="009D260F" w:rsidP="00E90CB5">
      <w:pPr>
        <w:spacing w:line="276" w:lineRule="auto"/>
        <w:jc w:val="both"/>
        <w:rPr>
          <w:sz w:val="24"/>
          <w:szCs w:val="24"/>
        </w:rPr>
      </w:pPr>
      <w:r w:rsidRPr="00F36B97">
        <w:rPr>
          <w:sz w:val="24"/>
          <w:szCs w:val="24"/>
        </w:rPr>
        <w:t>Con fundamento en lo dispuesto por</w:t>
      </w:r>
      <w:r w:rsidR="00630533" w:rsidRPr="00F36B97">
        <w:rPr>
          <w:sz w:val="24"/>
          <w:szCs w:val="24"/>
        </w:rPr>
        <w:t xml:space="preserve"> los</w:t>
      </w:r>
      <w:r w:rsidRPr="00F36B97">
        <w:rPr>
          <w:sz w:val="24"/>
          <w:szCs w:val="24"/>
        </w:rPr>
        <w:t xml:space="preserve"> artículo</w:t>
      </w:r>
      <w:r w:rsidR="00630533" w:rsidRPr="00F36B97">
        <w:rPr>
          <w:sz w:val="24"/>
          <w:szCs w:val="24"/>
        </w:rPr>
        <w:t xml:space="preserve">s 1o., </w:t>
      </w:r>
      <w:r w:rsidRPr="00F36B97">
        <w:rPr>
          <w:sz w:val="24"/>
          <w:szCs w:val="24"/>
        </w:rPr>
        <w:t>71, fracción I</w:t>
      </w:r>
      <w:r w:rsidR="00630533" w:rsidRPr="00F36B97">
        <w:rPr>
          <w:sz w:val="24"/>
          <w:szCs w:val="24"/>
        </w:rPr>
        <w:t>, y 135</w:t>
      </w:r>
      <w:r w:rsidRPr="00F36B97">
        <w:rPr>
          <w:sz w:val="24"/>
          <w:szCs w:val="24"/>
        </w:rPr>
        <w:t xml:space="preserve"> de la Constitución Política de los Estados Unidos Mexicanos, someto por su digno conducto, ante esa Honorable Asamblea, la </w:t>
      </w:r>
      <w:r w:rsidR="00B44A22" w:rsidRPr="00B44A22">
        <w:rPr>
          <w:b/>
          <w:sz w:val="24"/>
          <w:szCs w:val="24"/>
        </w:rPr>
        <w:t>Iniciativa con Proyecto de Decreto por el que se Reforman y Adicionan Diversas Disposiciones de la Constitución Política de los Estados Unidos Mex</w:t>
      </w:r>
      <w:r w:rsidR="00B44A22">
        <w:rPr>
          <w:b/>
          <w:sz w:val="24"/>
          <w:szCs w:val="24"/>
        </w:rPr>
        <w:t>icanos, en Materia de Bienestar,</w:t>
      </w:r>
      <w:r w:rsidRPr="00F36B97">
        <w:rPr>
          <w:sz w:val="24"/>
          <w:szCs w:val="24"/>
        </w:rPr>
        <w:t xml:space="preserve"> al tenor de la siguiente</w:t>
      </w:r>
    </w:p>
    <w:p w14:paraId="35253116" w14:textId="77777777" w:rsidR="001E46F9" w:rsidRPr="00F36B97" w:rsidRDefault="001E46F9" w:rsidP="00924859">
      <w:pPr>
        <w:spacing w:line="276" w:lineRule="auto"/>
        <w:jc w:val="both"/>
        <w:rPr>
          <w:sz w:val="24"/>
          <w:szCs w:val="24"/>
        </w:rPr>
      </w:pPr>
    </w:p>
    <w:p w14:paraId="6ED8F3BA" w14:textId="77777777" w:rsidR="009D260F" w:rsidRPr="00F36B97" w:rsidRDefault="009D260F" w:rsidP="00924859">
      <w:pPr>
        <w:pStyle w:val="Ttulo1"/>
        <w:spacing w:before="0" w:after="0" w:line="276" w:lineRule="auto"/>
        <w:jc w:val="center"/>
        <w:rPr>
          <w:b/>
          <w:color w:val="auto"/>
          <w:sz w:val="24"/>
          <w:szCs w:val="24"/>
        </w:rPr>
      </w:pPr>
      <w:r w:rsidRPr="00F36B97">
        <w:rPr>
          <w:b/>
          <w:color w:val="auto"/>
          <w:sz w:val="24"/>
          <w:szCs w:val="24"/>
        </w:rPr>
        <w:t>EXPOSICIÓN DE MOTIVOS</w:t>
      </w:r>
    </w:p>
    <w:p w14:paraId="140B2580" w14:textId="77777777" w:rsidR="009D260F" w:rsidRPr="00F36B97" w:rsidRDefault="009D260F" w:rsidP="00924859">
      <w:pPr>
        <w:spacing w:line="276" w:lineRule="auto"/>
        <w:jc w:val="both"/>
        <w:rPr>
          <w:sz w:val="24"/>
          <w:szCs w:val="24"/>
        </w:rPr>
      </w:pPr>
    </w:p>
    <w:p w14:paraId="0AAA6DF4" w14:textId="6D5E624A" w:rsidR="00691F68" w:rsidRPr="00F36B97" w:rsidRDefault="009D260F" w:rsidP="00924859">
      <w:pPr>
        <w:spacing w:line="276" w:lineRule="auto"/>
        <w:jc w:val="both"/>
        <w:rPr>
          <w:sz w:val="24"/>
          <w:szCs w:val="24"/>
        </w:rPr>
      </w:pPr>
      <w:r w:rsidRPr="00F36B97">
        <w:rPr>
          <w:sz w:val="24"/>
          <w:szCs w:val="24"/>
        </w:rPr>
        <w:t>La presente iniciativa tiene como objeto</w:t>
      </w:r>
      <w:bookmarkStart w:id="1" w:name="_Hlk156993298"/>
      <w:bookmarkStart w:id="2" w:name="_Hlk156992878"/>
      <w:r w:rsidR="0032046B" w:rsidRPr="0032046B">
        <w:rPr>
          <w:sz w:val="24"/>
          <w:szCs w:val="24"/>
        </w:rPr>
        <w:t xml:space="preserve"> </w:t>
      </w:r>
      <w:r w:rsidR="0032046B">
        <w:rPr>
          <w:sz w:val="24"/>
          <w:szCs w:val="24"/>
        </w:rPr>
        <w:t>reformar los</w:t>
      </w:r>
      <w:r w:rsidR="0032046B" w:rsidRPr="00F36B97">
        <w:rPr>
          <w:sz w:val="24"/>
          <w:szCs w:val="24"/>
        </w:rPr>
        <w:t xml:space="preserve"> artículo</w:t>
      </w:r>
      <w:r w:rsidR="0032046B">
        <w:rPr>
          <w:sz w:val="24"/>
          <w:szCs w:val="24"/>
        </w:rPr>
        <w:t>s</w:t>
      </w:r>
      <w:r w:rsidR="0032046B" w:rsidRPr="00F36B97">
        <w:rPr>
          <w:sz w:val="24"/>
          <w:szCs w:val="24"/>
        </w:rPr>
        <w:t xml:space="preserve"> 4o.</w:t>
      </w:r>
      <w:r w:rsidR="0032046B">
        <w:rPr>
          <w:sz w:val="24"/>
          <w:szCs w:val="24"/>
        </w:rPr>
        <w:t xml:space="preserve"> y 27</w:t>
      </w:r>
      <w:bookmarkEnd w:id="1"/>
      <w:r w:rsidR="0032046B">
        <w:rPr>
          <w:sz w:val="24"/>
          <w:szCs w:val="24"/>
        </w:rPr>
        <w:t xml:space="preserve"> de </w:t>
      </w:r>
      <w:r w:rsidR="0032046B" w:rsidRPr="00F36B97">
        <w:rPr>
          <w:sz w:val="24"/>
          <w:szCs w:val="24"/>
        </w:rPr>
        <w:t xml:space="preserve">la </w:t>
      </w:r>
      <w:r w:rsidR="00851C0E">
        <w:rPr>
          <w:sz w:val="24"/>
          <w:szCs w:val="24"/>
        </w:rPr>
        <w:t>Constitución Política de los Estados Unidos Mexicanos (</w:t>
      </w:r>
      <w:r w:rsidR="0032046B" w:rsidRPr="00F36B97">
        <w:rPr>
          <w:sz w:val="24"/>
          <w:szCs w:val="24"/>
        </w:rPr>
        <w:t>CPEUM</w:t>
      </w:r>
      <w:bookmarkEnd w:id="2"/>
      <w:r w:rsidR="00851C0E">
        <w:rPr>
          <w:sz w:val="24"/>
          <w:szCs w:val="24"/>
        </w:rPr>
        <w:t>)</w:t>
      </w:r>
      <w:r w:rsidR="00753596" w:rsidRPr="00F36B97">
        <w:rPr>
          <w:sz w:val="24"/>
          <w:szCs w:val="24"/>
        </w:rPr>
        <w:t xml:space="preserve"> </w:t>
      </w:r>
      <w:r w:rsidR="003A410D" w:rsidRPr="00F36B97">
        <w:rPr>
          <w:sz w:val="24"/>
          <w:szCs w:val="24"/>
        </w:rPr>
        <w:t xml:space="preserve">con base en los principios </w:t>
      </w:r>
      <w:r w:rsidR="00691F68" w:rsidRPr="00F36B97">
        <w:rPr>
          <w:sz w:val="24"/>
          <w:szCs w:val="24"/>
        </w:rPr>
        <w:t xml:space="preserve">de </w:t>
      </w:r>
      <w:r w:rsidR="003A410D" w:rsidRPr="00F36B97">
        <w:rPr>
          <w:sz w:val="24"/>
          <w:szCs w:val="24"/>
        </w:rPr>
        <w:t>universalidad y progresividad</w:t>
      </w:r>
      <w:r w:rsidR="0032046B">
        <w:rPr>
          <w:sz w:val="24"/>
          <w:szCs w:val="24"/>
        </w:rPr>
        <w:t xml:space="preserve"> que establece el artículo 1o.</w:t>
      </w:r>
      <w:r w:rsidR="00851C0E">
        <w:rPr>
          <w:sz w:val="24"/>
          <w:szCs w:val="24"/>
        </w:rPr>
        <w:t xml:space="preserve"> constitucional. Dichos principios</w:t>
      </w:r>
      <w:r w:rsidR="00E236FE" w:rsidRPr="00F36B97">
        <w:rPr>
          <w:sz w:val="24"/>
          <w:szCs w:val="24"/>
        </w:rPr>
        <w:t xml:space="preserve"> se </w:t>
      </w:r>
      <w:r w:rsidR="00851C0E">
        <w:rPr>
          <w:sz w:val="24"/>
          <w:szCs w:val="24"/>
        </w:rPr>
        <w:t>materializan</w:t>
      </w:r>
      <w:r w:rsidR="00E236FE" w:rsidRPr="00F36B97">
        <w:rPr>
          <w:sz w:val="24"/>
          <w:szCs w:val="24"/>
        </w:rPr>
        <w:t xml:space="preserve"> cuando se procura</w:t>
      </w:r>
      <w:r w:rsidR="00851C0E">
        <w:rPr>
          <w:sz w:val="24"/>
          <w:szCs w:val="24"/>
        </w:rPr>
        <w:t xml:space="preserve"> </w:t>
      </w:r>
      <w:r w:rsidR="00E236FE" w:rsidRPr="00F36B97">
        <w:rPr>
          <w:sz w:val="24"/>
          <w:szCs w:val="24"/>
        </w:rPr>
        <w:t xml:space="preserve">la igualdad de prerrogativas de bienestar social contenidas en la norma para el mayor número de personas, </w:t>
      </w:r>
      <w:r w:rsidR="00851C0E">
        <w:rPr>
          <w:sz w:val="24"/>
          <w:szCs w:val="24"/>
        </w:rPr>
        <w:t>para</w:t>
      </w:r>
      <w:r w:rsidR="00E236FE" w:rsidRPr="00F36B97">
        <w:rPr>
          <w:sz w:val="24"/>
          <w:szCs w:val="24"/>
        </w:rPr>
        <w:t xml:space="preserve"> abarcar cada día un universo más amplio y mejores condiciones de vida para los habitantes del país. La </w:t>
      </w:r>
      <w:r w:rsidR="00851C0E">
        <w:rPr>
          <w:sz w:val="24"/>
          <w:szCs w:val="24"/>
        </w:rPr>
        <w:t xml:space="preserve">iniciativa, con apego al artículo 1o., busca cumplir con estos principios al </w:t>
      </w:r>
      <w:r w:rsidR="00E236FE" w:rsidRPr="00F36B97">
        <w:rPr>
          <w:sz w:val="24"/>
          <w:szCs w:val="24"/>
        </w:rPr>
        <w:t>propone</w:t>
      </w:r>
      <w:r w:rsidR="00851C0E">
        <w:rPr>
          <w:sz w:val="24"/>
          <w:szCs w:val="24"/>
        </w:rPr>
        <w:t>r</w:t>
      </w:r>
      <w:r w:rsidR="00691F68" w:rsidRPr="00F36B97">
        <w:rPr>
          <w:sz w:val="24"/>
          <w:szCs w:val="24"/>
        </w:rPr>
        <w:t>:</w:t>
      </w:r>
    </w:p>
    <w:p w14:paraId="4748E3EF" w14:textId="77777777" w:rsidR="00691F68" w:rsidRPr="00F36B97" w:rsidRDefault="00691F68" w:rsidP="00924859">
      <w:pPr>
        <w:spacing w:line="276" w:lineRule="auto"/>
        <w:jc w:val="both"/>
        <w:rPr>
          <w:sz w:val="24"/>
          <w:szCs w:val="24"/>
        </w:rPr>
      </w:pPr>
    </w:p>
    <w:p w14:paraId="525D2DCD" w14:textId="6F4D2B8A" w:rsidR="00E236FE" w:rsidRPr="00F36B97" w:rsidRDefault="00691F68" w:rsidP="0096346C">
      <w:pPr>
        <w:pStyle w:val="Prrafodelista"/>
        <w:numPr>
          <w:ilvl w:val="0"/>
          <w:numId w:val="3"/>
        </w:numPr>
        <w:spacing w:line="276" w:lineRule="auto"/>
        <w:jc w:val="both"/>
        <w:rPr>
          <w:sz w:val="24"/>
          <w:szCs w:val="24"/>
        </w:rPr>
      </w:pPr>
      <w:r w:rsidRPr="00F36B97">
        <w:rPr>
          <w:sz w:val="24"/>
          <w:szCs w:val="24"/>
        </w:rPr>
        <w:t xml:space="preserve">Que </w:t>
      </w:r>
      <w:r w:rsidR="00F823C1" w:rsidRPr="00F36B97">
        <w:rPr>
          <w:sz w:val="24"/>
          <w:szCs w:val="24"/>
        </w:rPr>
        <w:t xml:space="preserve">las personas </w:t>
      </w:r>
      <w:r w:rsidR="00D43D73">
        <w:rPr>
          <w:sz w:val="24"/>
          <w:szCs w:val="24"/>
        </w:rPr>
        <w:t xml:space="preserve">menores de 65 años </w:t>
      </w:r>
      <w:r w:rsidR="00F823C1" w:rsidRPr="00F36B97">
        <w:rPr>
          <w:sz w:val="24"/>
          <w:szCs w:val="24"/>
        </w:rPr>
        <w:t>que vive</w:t>
      </w:r>
      <w:r w:rsidR="00D43D73">
        <w:rPr>
          <w:sz w:val="24"/>
          <w:szCs w:val="24"/>
        </w:rPr>
        <w:t>n con discapacidad tengan el derecho</w:t>
      </w:r>
      <w:r w:rsidR="00F823C1" w:rsidRPr="00F36B97">
        <w:rPr>
          <w:sz w:val="24"/>
          <w:szCs w:val="24"/>
        </w:rPr>
        <w:t xml:space="preserve"> de recibir una pensión no contributiva</w:t>
      </w:r>
      <w:r w:rsidR="00D43D73">
        <w:rPr>
          <w:sz w:val="24"/>
          <w:szCs w:val="24"/>
        </w:rPr>
        <w:t>, así como</w:t>
      </w:r>
      <w:r w:rsidR="00D804F5" w:rsidRPr="00F36B97">
        <w:rPr>
          <w:sz w:val="24"/>
          <w:szCs w:val="24"/>
        </w:rPr>
        <w:t xml:space="preserve"> </w:t>
      </w:r>
      <w:r w:rsidR="00D804F5" w:rsidRPr="00F36B97">
        <w:rPr>
          <w:rFonts w:eastAsia="Times New Roman"/>
          <w:sz w:val="24"/>
          <w:szCs w:val="24"/>
        </w:rPr>
        <w:t>re</w:t>
      </w:r>
      <w:r w:rsidR="00D804F5" w:rsidRPr="00F36B97">
        <w:rPr>
          <w:noProof/>
          <w:sz w:val="24"/>
          <w:szCs w:val="24"/>
        </w:rPr>
        <w:t>habilitación o habilitación cuando así lo requieran</w:t>
      </w:r>
      <w:r w:rsidRPr="00F36B97">
        <w:rPr>
          <w:noProof/>
          <w:sz w:val="24"/>
          <w:szCs w:val="24"/>
        </w:rPr>
        <w:t xml:space="preserve">, y a partir de los 65 años, </w:t>
      </w:r>
      <w:r w:rsidR="00851C0E">
        <w:rPr>
          <w:noProof/>
          <w:sz w:val="24"/>
          <w:szCs w:val="24"/>
        </w:rPr>
        <w:t xml:space="preserve">solo </w:t>
      </w:r>
      <w:r w:rsidRPr="00F36B97">
        <w:rPr>
          <w:noProof/>
          <w:sz w:val="24"/>
          <w:szCs w:val="24"/>
        </w:rPr>
        <w:t xml:space="preserve">disfruten de la pensión </w:t>
      </w:r>
      <w:r w:rsidR="00851C0E">
        <w:rPr>
          <w:noProof/>
          <w:sz w:val="24"/>
          <w:szCs w:val="24"/>
        </w:rPr>
        <w:t xml:space="preserve">no contributiva </w:t>
      </w:r>
      <w:r w:rsidRPr="00F36B97">
        <w:rPr>
          <w:noProof/>
          <w:sz w:val="24"/>
          <w:szCs w:val="24"/>
        </w:rPr>
        <w:t>que se otorga a las personas adultas mayores.</w:t>
      </w:r>
      <w:r w:rsidR="00E236FE" w:rsidRPr="00F36B97">
        <w:rPr>
          <w:noProof/>
          <w:sz w:val="24"/>
          <w:szCs w:val="24"/>
        </w:rPr>
        <w:t xml:space="preserve"> </w:t>
      </w:r>
    </w:p>
    <w:p w14:paraId="5BB2F37A" w14:textId="77777777" w:rsidR="00691F68" w:rsidRPr="00F36B97" w:rsidRDefault="00691F68" w:rsidP="00E236FE">
      <w:pPr>
        <w:spacing w:line="276" w:lineRule="auto"/>
        <w:jc w:val="both"/>
        <w:rPr>
          <w:noProof/>
          <w:sz w:val="24"/>
          <w:szCs w:val="24"/>
        </w:rPr>
      </w:pPr>
    </w:p>
    <w:p w14:paraId="7B337FA2" w14:textId="2554832E" w:rsidR="00691F68" w:rsidRPr="00F36B97" w:rsidRDefault="00851C0E" w:rsidP="0096346C">
      <w:pPr>
        <w:pStyle w:val="Prrafodelista"/>
        <w:numPr>
          <w:ilvl w:val="0"/>
          <w:numId w:val="2"/>
        </w:numPr>
        <w:spacing w:line="276" w:lineRule="auto"/>
        <w:jc w:val="both"/>
        <w:rPr>
          <w:noProof/>
          <w:sz w:val="24"/>
          <w:szCs w:val="24"/>
        </w:rPr>
      </w:pPr>
      <w:r>
        <w:rPr>
          <w:noProof/>
          <w:sz w:val="24"/>
          <w:szCs w:val="24"/>
        </w:rPr>
        <w:t>Que se a</w:t>
      </w:r>
      <w:r w:rsidR="00691F68" w:rsidRPr="00F36B97">
        <w:rPr>
          <w:noProof/>
          <w:sz w:val="24"/>
          <w:szCs w:val="24"/>
        </w:rPr>
        <w:t>mpl</w:t>
      </w:r>
      <w:r>
        <w:rPr>
          <w:noProof/>
          <w:sz w:val="24"/>
          <w:szCs w:val="24"/>
        </w:rPr>
        <w:t>íe</w:t>
      </w:r>
      <w:r w:rsidR="00691F68" w:rsidRPr="00F36B97">
        <w:rPr>
          <w:noProof/>
          <w:sz w:val="24"/>
          <w:szCs w:val="24"/>
        </w:rPr>
        <w:t xml:space="preserve"> el universo de personas adultas mayores beneficiarias de una pensión no contributiva al reducir</w:t>
      </w:r>
      <w:r w:rsidR="002E4B7C" w:rsidRPr="00F36B97">
        <w:rPr>
          <w:noProof/>
          <w:sz w:val="24"/>
          <w:szCs w:val="24"/>
        </w:rPr>
        <w:t xml:space="preserve"> de 68 a 65 años la edad </w:t>
      </w:r>
      <w:r w:rsidR="00691F68" w:rsidRPr="00F36B97">
        <w:rPr>
          <w:noProof/>
          <w:sz w:val="24"/>
          <w:szCs w:val="24"/>
        </w:rPr>
        <w:t>para tener acceso a dicha pensión</w:t>
      </w:r>
      <w:r w:rsidR="002E4B7C" w:rsidRPr="00F36B97">
        <w:rPr>
          <w:noProof/>
          <w:sz w:val="24"/>
          <w:szCs w:val="24"/>
        </w:rPr>
        <w:t>.</w:t>
      </w:r>
      <w:r w:rsidR="00354204" w:rsidRPr="00F36B97">
        <w:rPr>
          <w:noProof/>
          <w:sz w:val="24"/>
          <w:szCs w:val="24"/>
        </w:rPr>
        <w:t xml:space="preserve"> </w:t>
      </w:r>
    </w:p>
    <w:p w14:paraId="01B474C6" w14:textId="77777777" w:rsidR="00691F68" w:rsidRPr="00F36B97" w:rsidRDefault="00691F68" w:rsidP="00691F68">
      <w:pPr>
        <w:pStyle w:val="Prrafodelista"/>
        <w:rPr>
          <w:noProof/>
          <w:sz w:val="24"/>
          <w:szCs w:val="24"/>
        </w:rPr>
      </w:pPr>
    </w:p>
    <w:p w14:paraId="02F07A6B" w14:textId="52F55035" w:rsidR="00691F68" w:rsidRDefault="00691F68" w:rsidP="0096346C">
      <w:pPr>
        <w:pStyle w:val="Prrafodelista"/>
        <w:numPr>
          <w:ilvl w:val="0"/>
          <w:numId w:val="2"/>
        </w:numPr>
        <w:spacing w:line="276" w:lineRule="auto"/>
        <w:jc w:val="both"/>
        <w:rPr>
          <w:noProof/>
          <w:sz w:val="24"/>
          <w:szCs w:val="24"/>
        </w:rPr>
      </w:pPr>
      <w:r w:rsidRPr="00F36B97">
        <w:rPr>
          <w:noProof/>
          <w:sz w:val="24"/>
          <w:szCs w:val="24"/>
        </w:rPr>
        <w:lastRenderedPageBreak/>
        <w:t xml:space="preserve">Que las anteriores pensiones </w:t>
      </w:r>
      <w:r w:rsidR="00E236FE" w:rsidRPr="00F36B97">
        <w:rPr>
          <w:noProof/>
          <w:sz w:val="24"/>
          <w:szCs w:val="24"/>
        </w:rPr>
        <w:t xml:space="preserve">no contributivas </w:t>
      </w:r>
      <w:r w:rsidRPr="00F36B97">
        <w:rPr>
          <w:noProof/>
          <w:sz w:val="24"/>
          <w:szCs w:val="24"/>
        </w:rPr>
        <w:t>y las becas que se otorgan a los jóvenes estudiantes en los términos que establece el artículo 4o. constitucional sean de carácter progresivo.</w:t>
      </w:r>
    </w:p>
    <w:p w14:paraId="76E793D4" w14:textId="77777777" w:rsidR="00F4132D" w:rsidRPr="00F4132D" w:rsidRDefault="00F4132D" w:rsidP="00F4132D">
      <w:pPr>
        <w:pStyle w:val="Prrafodelista"/>
        <w:rPr>
          <w:noProof/>
          <w:sz w:val="24"/>
          <w:szCs w:val="24"/>
        </w:rPr>
      </w:pPr>
    </w:p>
    <w:p w14:paraId="2812DE51" w14:textId="1A5B1BF2" w:rsidR="00F4132D" w:rsidRPr="00F4132D" w:rsidRDefault="00F4132D" w:rsidP="00F4132D">
      <w:pPr>
        <w:pStyle w:val="Prrafodelista"/>
        <w:numPr>
          <w:ilvl w:val="0"/>
          <w:numId w:val="2"/>
        </w:numPr>
        <w:spacing w:line="276" w:lineRule="auto"/>
        <w:jc w:val="both"/>
        <w:rPr>
          <w:sz w:val="24"/>
          <w:szCs w:val="24"/>
        </w:rPr>
      </w:pPr>
      <w:r>
        <w:rPr>
          <w:sz w:val="24"/>
          <w:szCs w:val="24"/>
        </w:rPr>
        <w:t>Que e</w:t>
      </w:r>
      <w:r w:rsidRPr="00F4132D">
        <w:rPr>
          <w:sz w:val="24"/>
          <w:szCs w:val="24"/>
        </w:rPr>
        <w:t>l Estado desti</w:t>
      </w:r>
      <w:r>
        <w:rPr>
          <w:sz w:val="24"/>
          <w:szCs w:val="24"/>
        </w:rPr>
        <w:t>ne</w:t>
      </w:r>
      <w:r w:rsidRPr="00F4132D">
        <w:rPr>
          <w:sz w:val="24"/>
          <w:szCs w:val="24"/>
        </w:rPr>
        <w:t xml:space="preserve"> anualmente los recursos presupuestarios suficientes, oportunos y adecuados, conforme al principio de progresividad y no regresión, para garantizar el ejercicio de los derechos establecidos en e</w:t>
      </w:r>
      <w:r>
        <w:rPr>
          <w:sz w:val="24"/>
          <w:szCs w:val="24"/>
        </w:rPr>
        <w:t>l artículo 4o.</w:t>
      </w:r>
      <w:r w:rsidRPr="00F4132D">
        <w:rPr>
          <w:sz w:val="24"/>
          <w:szCs w:val="24"/>
        </w:rPr>
        <w:t xml:space="preserve"> que impliquen la transferencia de recursos directos para la población.</w:t>
      </w:r>
    </w:p>
    <w:p w14:paraId="5E950DF9" w14:textId="77777777" w:rsidR="00691F68" w:rsidRPr="00F36B97" w:rsidRDefault="00691F68" w:rsidP="00924859">
      <w:pPr>
        <w:spacing w:line="276" w:lineRule="auto"/>
        <w:jc w:val="both"/>
        <w:rPr>
          <w:noProof/>
          <w:sz w:val="24"/>
          <w:szCs w:val="24"/>
        </w:rPr>
      </w:pPr>
    </w:p>
    <w:p w14:paraId="1745F5A7" w14:textId="1AB2A24A" w:rsidR="00691F68" w:rsidRPr="00F36B97" w:rsidRDefault="00895B72" w:rsidP="00924859">
      <w:pPr>
        <w:spacing w:line="276" w:lineRule="auto"/>
        <w:jc w:val="both"/>
        <w:rPr>
          <w:sz w:val="24"/>
          <w:szCs w:val="24"/>
        </w:rPr>
      </w:pPr>
      <w:r w:rsidRPr="00F36B97">
        <w:rPr>
          <w:noProof/>
          <w:sz w:val="24"/>
          <w:szCs w:val="24"/>
        </w:rPr>
        <w:t>Asimismo</w:t>
      </w:r>
      <w:r w:rsidR="00A96F0B" w:rsidRPr="00F36B97">
        <w:rPr>
          <w:noProof/>
          <w:sz w:val="24"/>
          <w:szCs w:val="24"/>
        </w:rPr>
        <w:t>,</w:t>
      </w:r>
      <w:r w:rsidRPr="00F36B97">
        <w:rPr>
          <w:noProof/>
          <w:sz w:val="24"/>
          <w:szCs w:val="24"/>
        </w:rPr>
        <w:t xml:space="preserve"> s</w:t>
      </w:r>
      <w:r w:rsidR="00A96F0B" w:rsidRPr="00F36B97">
        <w:rPr>
          <w:noProof/>
          <w:sz w:val="24"/>
          <w:szCs w:val="24"/>
        </w:rPr>
        <w:t xml:space="preserve">e propone </w:t>
      </w:r>
      <w:r w:rsidR="00F4132D">
        <w:rPr>
          <w:sz w:val="24"/>
          <w:szCs w:val="24"/>
        </w:rPr>
        <w:t>hacer adiciones al</w:t>
      </w:r>
      <w:r w:rsidR="00D43D73">
        <w:rPr>
          <w:sz w:val="24"/>
          <w:szCs w:val="24"/>
        </w:rPr>
        <w:t xml:space="preserve"> artículo 27</w:t>
      </w:r>
      <w:r w:rsidR="00373825" w:rsidRPr="00F36B97">
        <w:rPr>
          <w:sz w:val="24"/>
          <w:szCs w:val="24"/>
        </w:rPr>
        <w:t xml:space="preserve"> </w:t>
      </w:r>
      <w:r w:rsidR="009A59C8" w:rsidRPr="00F36B97">
        <w:rPr>
          <w:sz w:val="24"/>
          <w:szCs w:val="24"/>
        </w:rPr>
        <w:t>de la CPEUM</w:t>
      </w:r>
      <w:r w:rsidR="00D43D73">
        <w:rPr>
          <w:sz w:val="24"/>
          <w:szCs w:val="24"/>
        </w:rPr>
        <w:t xml:space="preserve"> para que</w:t>
      </w:r>
      <w:r w:rsidR="00F4132D">
        <w:rPr>
          <w:sz w:val="24"/>
          <w:szCs w:val="24"/>
        </w:rPr>
        <w:t>,</w:t>
      </w:r>
      <w:r w:rsidR="00D43D73">
        <w:rPr>
          <w:sz w:val="24"/>
          <w:szCs w:val="24"/>
        </w:rPr>
        <w:t xml:space="preserve"> en relación con la obligación del Estado de promover las condiciones del desarrollo rural integral</w:t>
      </w:r>
      <w:r w:rsidR="00F4132D">
        <w:rPr>
          <w:sz w:val="24"/>
          <w:szCs w:val="24"/>
        </w:rPr>
        <w:t>,</w:t>
      </w:r>
      <w:r w:rsidR="00D43D73">
        <w:rPr>
          <w:sz w:val="24"/>
          <w:szCs w:val="24"/>
        </w:rPr>
        <w:t xml:space="preserve"> se establezca</w:t>
      </w:r>
      <w:r w:rsidR="00691F68" w:rsidRPr="00F36B97">
        <w:rPr>
          <w:sz w:val="24"/>
          <w:szCs w:val="24"/>
        </w:rPr>
        <w:t xml:space="preserve">: </w:t>
      </w:r>
    </w:p>
    <w:p w14:paraId="71EDBE96" w14:textId="77777777" w:rsidR="00E236FE" w:rsidRPr="00F36B97" w:rsidRDefault="00E236FE" w:rsidP="00924859">
      <w:pPr>
        <w:spacing w:line="276" w:lineRule="auto"/>
        <w:jc w:val="both"/>
        <w:rPr>
          <w:sz w:val="24"/>
          <w:szCs w:val="24"/>
        </w:rPr>
      </w:pPr>
    </w:p>
    <w:p w14:paraId="48B5862A" w14:textId="067CE78A" w:rsidR="00D43D73" w:rsidRPr="0004671C" w:rsidRDefault="00D43D73" w:rsidP="00D43D73">
      <w:pPr>
        <w:pStyle w:val="Prrafodelista"/>
        <w:numPr>
          <w:ilvl w:val="0"/>
          <w:numId w:val="6"/>
        </w:numPr>
        <w:spacing w:line="276" w:lineRule="auto"/>
        <w:jc w:val="both"/>
        <w:rPr>
          <w:sz w:val="24"/>
          <w:szCs w:val="24"/>
        </w:rPr>
      </w:pPr>
      <w:r w:rsidRPr="0004671C">
        <w:rPr>
          <w:bCs/>
          <w:sz w:val="24"/>
          <w:szCs w:val="24"/>
        </w:rPr>
        <w:t>Un jornal seguro, justo y permanente a campesinos que cultiven sus tierras sembrando árboles frutales, maderables y especies cuyos frutos requieren ser procesados para su consumo.</w:t>
      </w:r>
    </w:p>
    <w:p w14:paraId="76E8D4E4" w14:textId="77777777" w:rsidR="00D43D73" w:rsidRPr="0004671C" w:rsidRDefault="00D43D73" w:rsidP="00D43D73">
      <w:pPr>
        <w:pStyle w:val="Prrafodelista"/>
        <w:spacing w:line="276" w:lineRule="auto"/>
        <w:ind w:left="1080"/>
        <w:jc w:val="both"/>
        <w:rPr>
          <w:sz w:val="24"/>
          <w:szCs w:val="24"/>
        </w:rPr>
      </w:pPr>
    </w:p>
    <w:p w14:paraId="5D3C34A6" w14:textId="77777777" w:rsidR="00D43D73" w:rsidRPr="0004671C" w:rsidRDefault="00D43D73" w:rsidP="00D43D73">
      <w:pPr>
        <w:pStyle w:val="Prrafodelista"/>
        <w:numPr>
          <w:ilvl w:val="0"/>
          <w:numId w:val="6"/>
        </w:numPr>
        <w:spacing w:line="276" w:lineRule="auto"/>
        <w:jc w:val="both"/>
        <w:rPr>
          <w:sz w:val="24"/>
          <w:szCs w:val="24"/>
        </w:rPr>
      </w:pPr>
      <w:r w:rsidRPr="0004671C">
        <w:rPr>
          <w:bCs/>
          <w:sz w:val="24"/>
          <w:szCs w:val="24"/>
        </w:rPr>
        <w:t>Un apoyo anual directo y fertilizantes gratuitos a productores de pequeña escala.</w:t>
      </w:r>
    </w:p>
    <w:p w14:paraId="69BCAE07" w14:textId="77777777" w:rsidR="00D43D73" w:rsidRPr="0004671C" w:rsidRDefault="00D43D73" w:rsidP="00D43D73">
      <w:pPr>
        <w:pStyle w:val="Prrafodelista"/>
        <w:rPr>
          <w:bCs/>
          <w:sz w:val="24"/>
          <w:szCs w:val="24"/>
        </w:rPr>
      </w:pPr>
    </w:p>
    <w:p w14:paraId="066D27B3" w14:textId="77777777" w:rsidR="00D43D73" w:rsidRPr="0004671C" w:rsidRDefault="00D43D73" w:rsidP="00D43D73">
      <w:pPr>
        <w:pStyle w:val="Prrafodelista"/>
        <w:numPr>
          <w:ilvl w:val="0"/>
          <w:numId w:val="6"/>
        </w:numPr>
        <w:spacing w:line="276" w:lineRule="auto"/>
        <w:jc w:val="both"/>
        <w:rPr>
          <w:sz w:val="24"/>
          <w:szCs w:val="24"/>
        </w:rPr>
      </w:pPr>
      <w:r w:rsidRPr="0004671C">
        <w:rPr>
          <w:bCs/>
          <w:sz w:val="24"/>
          <w:szCs w:val="24"/>
        </w:rPr>
        <w:t>Un apoyo anual directo a pescadores de pequeña escala.</w:t>
      </w:r>
    </w:p>
    <w:p w14:paraId="2498B9BF" w14:textId="77777777" w:rsidR="00D43D73" w:rsidRPr="0004671C" w:rsidRDefault="00D43D73" w:rsidP="00D43D73">
      <w:pPr>
        <w:pStyle w:val="Prrafodelista"/>
        <w:rPr>
          <w:bCs/>
          <w:sz w:val="24"/>
          <w:szCs w:val="24"/>
        </w:rPr>
      </w:pPr>
    </w:p>
    <w:p w14:paraId="4F546082" w14:textId="028C016D" w:rsidR="00F4132D" w:rsidRPr="00F4132D" w:rsidRDefault="00D43D73" w:rsidP="00F4132D">
      <w:pPr>
        <w:pStyle w:val="Prrafodelista"/>
        <w:numPr>
          <w:ilvl w:val="0"/>
          <w:numId w:val="6"/>
        </w:numPr>
        <w:spacing w:line="276" w:lineRule="auto"/>
        <w:jc w:val="both"/>
        <w:rPr>
          <w:bCs/>
          <w:sz w:val="24"/>
          <w:szCs w:val="24"/>
        </w:rPr>
      </w:pPr>
      <w:r w:rsidRPr="00F36B97">
        <w:rPr>
          <w:bCs/>
          <w:sz w:val="24"/>
          <w:szCs w:val="24"/>
        </w:rPr>
        <w:t xml:space="preserve">Mantener los precios de garantía para la compraventa </w:t>
      </w:r>
      <w:r w:rsidR="00F4132D" w:rsidRPr="00F4132D">
        <w:rPr>
          <w:bCs/>
          <w:sz w:val="24"/>
          <w:szCs w:val="24"/>
        </w:rPr>
        <w:t>de maíz, frijol, leche, arroz y trigo harinero o panificable</w:t>
      </w:r>
      <w:r w:rsidR="00F4132D">
        <w:rPr>
          <w:bCs/>
          <w:sz w:val="24"/>
          <w:szCs w:val="24"/>
        </w:rPr>
        <w:t>.</w:t>
      </w:r>
    </w:p>
    <w:p w14:paraId="2344A822" w14:textId="77777777" w:rsidR="00993FC2" w:rsidRPr="00F36B97" w:rsidRDefault="00993FC2" w:rsidP="00924859">
      <w:pPr>
        <w:spacing w:line="276" w:lineRule="auto"/>
        <w:jc w:val="both"/>
        <w:rPr>
          <w:sz w:val="24"/>
          <w:szCs w:val="24"/>
        </w:rPr>
      </w:pPr>
    </w:p>
    <w:p w14:paraId="1BF2F16D" w14:textId="3CCAE971" w:rsidR="0067439F" w:rsidRPr="00F36B97" w:rsidRDefault="00F4132D" w:rsidP="00E90CB5">
      <w:pPr>
        <w:pStyle w:val="Ttulo2"/>
        <w:spacing w:before="0" w:after="0" w:line="276" w:lineRule="auto"/>
        <w:jc w:val="both"/>
        <w:rPr>
          <w:b/>
          <w:noProof/>
          <w:color w:val="auto"/>
          <w:sz w:val="24"/>
          <w:szCs w:val="24"/>
        </w:rPr>
      </w:pPr>
      <w:r>
        <w:rPr>
          <w:b/>
          <w:color w:val="auto"/>
          <w:sz w:val="24"/>
          <w:szCs w:val="24"/>
        </w:rPr>
        <w:t>I</w:t>
      </w:r>
      <w:r w:rsidR="0067439F" w:rsidRPr="00F36B97">
        <w:rPr>
          <w:b/>
          <w:color w:val="auto"/>
          <w:sz w:val="24"/>
          <w:szCs w:val="24"/>
        </w:rPr>
        <w:t xml:space="preserve">. </w:t>
      </w:r>
      <w:r w:rsidR="00A7660C" w:rsidRPr="00F36B97">
        <w:rPr>
          <w:b/>
          <w:color w:val="auto"/>
          <w:sz w:val="24"/>
          <w:szCs w:val="24"/>
        </w:rPr>
        <w:t xml:space="preserve">Pensiones para personas con </w:t>
      </w:r>
      <w:r w:rsidR="00E236FE" w:rsidRPr="00F36B97">
        <w:rPr>
          <w:b/>
          <w:color w:val="auto"/>
          <w:sz w:val="24"/>
          <w:szCs w:val="24"/>
        </w:rPr>
        <w:t>d</w:t>
      </w:r>
      <w:r w:rsidR="00A7660C" w:rsidRPr="00F36B97">
        <w:rPr>
          <w:b/>
          <w:color w:val="auto"/>
          <w:sz w:val="24"/>
          <w:szCs w:val="24"/>
        </w:rPr>
        <w:t>iscapacidad</w:t>
      </w:r>
      <w:r w:rsidR="00E236FE" w:rsidRPr="00F36B97">
        <w:rPr>
          <w:b/>
          <w:color w:val="auto"/>
          <w:sz w:val="24"/>
          <w:szCs w:val="24"/>
        </w:rPr>
        <w:t xml:space="preserve"> permanente</w:t>
      </w:r>
    </w:p>
    <w:p w14:paraId="35E4BED6" w14:textId="77777777" w:rsidR="008E3860" w:rsidRPr="00F36B97" w:rsidRDefault="008E3860" w:rsidP="00E90CB5">
      <w:pPr>
        <w:spacing w:line="276" w:lineRule="auto"/>
        <w:jc w:val="both"/>
        <w:rPr>
          <w:b/>
          <w:sz w:val="24"/>
          <w:szCs w:val="24"/>
        </w:rPr>
      </w:pPr>
    </w:p>
    <w:p w14:paraId="2379D988" w14:textId="739B437C" w:rsidR="008E3860" w:rsidRPr="00F36B97" w:rsidRDefault="00F4132D" w:rsidP="00E90CB5">
      <w:pPr>
        <w:spacing w:line="276" w:lineRule="auto"/>
        <w:jc w:val="both"/>
        <w:rPr>
          <w:b/>
          <w:sz w:val="24"/>
          <w:szCs w:val="24"/>
        </w:rPr>
      </w:pPr>
      <w:r>
        <w:rPr>
          <w:b/>
          <w:sz w:val="24"/>
          <w:szCs w:val="24"/>
        </w:rPr>
        <w:t>A</w:t>
      </w:r>
      <w:r w:rsidR="00DF7A7B">
        <w:rPr>
          <w:b/>
          <w:sz w:val="24"/>
          <w:szCs w:val="24"/>
        </w:rPr>
        <w:t xml:space="preserve">. </w:t>
      </w:r>
      <w:r w:rsidR="003B4788" w:rsidRPr="00F36B97">
        <w:rPr>
          <w:b/>
          <w:sz w:val="24"/>
          <w:szCs w:val="24"/>
        </w:rPr>
        <w:t>Antecedentes normativos</w:t>
      </w:r>
    </w:p>
    <w:p w14:paraId="149AFC51" w14:textId="77777777" w:rsidR="003B4788" w:rsidRPr="00F36B97" w:rsidRDefault="003B4788" w:rsidP="00E90CB5">
      <w:pPr>
        <w:spacing w:line="276" w:lineRule="auto"/>
        <w:jc w:val="both"/>
        <w:rPr>
          <w:sz w:val="24"/>
          <w:szCs w:val="24"/>
        </w:rPr>
      </w:pPr>
    </w:p>
    <w:p w14:paraId="18CE74F6" w14:textId="77777777" w:rsidR="007F0941" w:rsidRPr="00F36B97" w:rsidRDefault="003B4788" w:rsidP="00E90CB5">
      <w:pPr>
        <w:spacing w:line="276" w:lineRule="auto"/>
        <w:jc w:val="both"/>
        <w:rPr>
          <w:noProof/>
          <w:sz w:val="24"/>
          <w:szCs w:val="24"/>
        </w:rPr>
      </w:pPr>
      <w:r w:rsidRPr="00F36B97">
        <w:rPr>
          <w:bCs/>
          <w:sz w:val="24"/>
          <w:szCs w:val="24"/>
        </w:rPr>
        <w:t xml:space="preserve">La CPEUM, en su artículo 1o., señala que las autoridades, en el ámbito de sus competencias, tienen la obligación de promover, respetar, proteger y garantizar los derechos humanos, de conformidad con los principios de universalidad, </w:t>
      </w:r>
      <w:r w:rsidRPr="00F36B97">
        <w:rPr>
          <w:bCs/>
          <w:sz w:val="24"/>
          <w:szCs w:val="24"/>
        </w:rPr>
        <w:lastRenderedPageBreak/>
        <w:t>interdependencia, indivisibilidad y progresividad; asimismo, prohíbe</w:t>
      </w:r>
      <w:r w:rsidRPr="00F36B97">
        <w:rPr>
          <w:noProof/>
          <w:sz w:val="24"/>
          <w:szCs w:val="24"/>
        </w:rPr>
        <w:t xml:space="preserve"> toda discriminación motivada por el origen étnico o nacional, el género o la edad</w:t>
      </w:r>
      <w:r w:rsidR="007F0941" w:rsidRPr="00F36B97">
        <w:rPr>
          <w:noProof/>
          <w:sz w:val="24"/>
          <w:szCs w:val="24"/>
        </w:rPr>
        <w:t xml:space="preserve">. </w:t>
      </w:r>
    </w:p>
    <w:p w14:paraId="4369CA6C" w14:textId="77777777" w:rsidR="00E236FE" w:rsidRPr="00F36B97" w:rsidRDefault="00E236FE" w:rsidP="00E90CB5">
      <w:pPr>
        <w:spacing w:line="276" w:lineRule="auto"/>
        <w:jc w:val="both"/>
        <w:rPr>
          <w:noProof/>
          <w:sz w:val="24"/>
          <w:szCs w:val="24"/>
        </w:rPr>
      </w:pPr>
    </w:p>
    <w:p w14:paraId="4C876EE5" w14:textId="77777777" w:rsidR="001E28D1" w:rsidRPr="00F36B97" w:rsidRDefault="00E236FE" w:rsidP="00E90CB5">
      <w:pPr>
        <w:spacing w:line="276" w:lineRule="auto"/>
        <w:jc w:val="both"/>
        <w:rPr>
          <w:sz w:val="24"/>
          <w:szCs w:val="24"/>
        </w:rPr>
      </w:pPr>
      <w:r w:rsidRPr="00F36B97">
        <w:rPr>
          <w:noProof/>
          <w:sz w:val="24"/>
          <w:szCs w:val="24"/>
        </w:rPr>
        <w:t>L</w:t>
      </w:r>
      <w:r w:rsidR="007F0941" w:rsidRPr="00F36B97">
        <w:rPr>
          <w:noProof/>
          <w:sz w:val="24"/>
          <w:szCs w:val="24"/>
        </w:rPr>
        <w:t xml:space="preserve">a normativa nacional </w:t>
      </w:r>
      <w:r w:rsidRPr="00F36B97">
        <w:rPr>
          <w:noProof/>
          <w:sz w:val="24"/>
          <w:szCs w:val="24"/>
        </w:rPr>
        <w:t xml:space="preserve">en coherencia con </w:t>
      </w:r>
      <w:r w:rsidR="007F0941" w:rsidRPr="00F36B97">
        <w:rPr>
          <w:noProof/>
          <w:sz w:val="24"/>
          <w:szCs w:val="24"/>
        </w:rPr>
        <w:t>las recomendaciones que se ha</w:t>
      </w:r>
      <w:r w:rsidRPr="00F36B97">
        <w:rPr>
          <w:noProof/>
          <w:sz w:val="24"/>
          <w:szCs w:val="24"/>
        </w:rPr>
        <w:t>n hecho</w:t>
      </w:r>
      <w:r w:rsidR="007F0941" w:rsidRPr="00F36B97">
        <w:rPr>
          <w:noProof/>
          <w:sz w:val="24"/>
          <w:szCs w:val="24"/>
        </w:rPr>
        <w:t xml:space="preserve"> a nivel internacional</w:t>
      </w:r>
      <w:r w:rsidR="001E28D1" w:rsidRPr="00F36B97">
        <w:rPr>
          <w:rStyle w:val="Refdenotaalpie"/>
          <w:sz w:val="24"/>
          <w:szCs w:val="24"/>
        </w:rPr>
        <w:footnoteReference w:id="1"/>
      </w:r>
      <w:r w:rsidR="007F0941" w:rsidRPr="00F36B97">
        <w:rPr>
          <w:noProof/>
          <w:sz w:val="24"/>
          <w:szCs w:val="24"/>
        </w:rPr>
        <w:t xml:space="preserve"> </w:t>
      </w:r>
      <w:r w:rsidRPr="00F36B97">
        <w:rPr>
          <w:noProof/>
          <w:sz w:val="24"/>
          <w:szCs w:val="24"/>
        </w:rPr>
        <w:t>reconoce la necesidad de eliminar toda clase de discriminación o exclusión de la población que vive con discapacidad permanente</w:t>
      </w:r>
      <w:r w:rsidR="001E28D1" w:rsidRPr="00F36B97">
        <w:rPr>
          <w:rStyle w:val="Refdenotaalpie"/>
          <w:sz w:val="24"/>
          <w:szCs w:val="24"/>
        </w:rPr>
        <w:footnoteReference w:id="2"/>
      </w:r>
      <w:r w:rsidR="00180348">
        <w:rPr>
          <w:noProof/>
          <w:sz w:val="24"/>
          <w:szCs w:val="24"/>
        </w:rPr>
        <w:t>.</w:t>
      </w:r>
    </w:p>
    <w:p w14:paraId="02B622FC" w14:textId="77777777" w:rsidR="003B4788" w:rsidRPr="00F36B97" w:rsidRDefault="003B4788" w:rsidP="00924859">
      <w:pPr>
        <w:spacing w:line="276" w:lineRule="auto"/>
        <w:jc w:val="both"/>
      </w:pPr>
    </w:p>
    <w:p w14:paraId="2068BE38" w14:textId="77777777" w:rsidR="003B4788" w:rsidRPr="00F36B97" w:rsidRDefault="008E3860" w:rsidP="00924859">
      <w:pPr>
        <w:spacing w:line="276" w:lineRule="auto"/>
        <w:jc w:val="both"/>
        <w:rPr>
          <w:sz w:val="24"/>
          <w:szCs w:val="24"/>
        </w:rPr>
      </w:pPr>
      <w:r w:rsidRPr="00F36B97">
        <w:rPr>
          <w:sz w:val="24"/>
          <w:szCs w:val="24"/>
        </w:rPr>
        <w:t>D</w:t>
      </w:r>
      <w:r w:rsidR="001E28D1" w:rsidRPr="00F36B97">
        <w:rPr>
          <w:sz w:val="24"/>
          <w:szCs w:val="24"/>
        </w:rPr>
        <w:t>esde e</w:t>
      </w:r>
      <w:r w:rsidR="003B4788" w:rsidRPr="00F36B97">
        <w:rPr>
          <w:sz w:val="24"/>
          <w:szCs w:val="24"/>
        </w:rPr>
        <w:t>l 8 de mayo de 2020</w:t>
      </w:r>
      <w:r w:rsidR="003B4788" w:rsidRPr="00F36B97">
        <w:rPr>
          <w:rStyle w:val="Refdenotaalpie"/>
          <w:sz w:val="24"/>
          <w:szCs w:val="24"/>
        </w:rPr>
        <w:footnoteReference w:id="3"/>
      </w:r>
      <w:r w:rsidR="00222A7D" w:rsidRPr="00F36B97">
        <w:rPr>
          <w:sz w:val="24"/>
          <w:szCs w:val="24"/>
        </w:rPr>
        <w:t>,</w:t>
      </w:r>
      <w:r w:rsidR="003B4788" w:rsidRPr="00F36B97">
        <w:rPr>
          <w:sz w:val="24"/>
          <w:szCs w:val="24"/>
        </w:rPr>
        <w:t xml:space="preserve"> se modificó el artículo 4o. de la CPEUM para elevar a rango constitucional diversos derechos sociales, entre ellos, el apoyo que se entrega</w:t>
      </w:r>
      <w:r w:rsidR="001E28D1" w:rsidRPr="00F36B97">
        <w:rPr>
          <w:sz w:val="24"/>
          <w:szCs w:val="24"/>
        </w:rPr>
        <w:t>ba</w:t>
      </w:r>
      <w:r w:rsidR="003B4788" w:rsidRPr="00F36B97">
        <w:rPr>
          <w:sz w:val="24"/>
          <w:szCs w:val="24"/>
        </w:rPr>
        <w:t xml:space="preserve"> desde 2019 a las personas con discapacidad </w:t>
      </w:r>
      <w:r w:rsidRPr="00F36B97">
        <w:rPr>
          <w:sz w:val="24"/>
          <w:szCs w:val="24"/>
        </w:rPr>
        <w:t xml:space="preserve">permanente </w:t>
      </w:r>
      <w:r w:rsidR="003B4788" w:rsidRPr="00F36B97">
        <w:rPr>
          <w:sz w:val="24"/>
          <w:szCs w:val="24"/>
        </w:rPr>
        <w:t>en todo el territorio nacional. Específicamente, destaca el párrafo decimocuarto:</w:t>
      </w:r>
    </w:p>
    <w:p w14:paraId="6D562550" w14:textId="77777777" w:rsidR="003B4788" w:rsidRPr="00F36B97" w:rsidRDefault="003B4788" w:rsidP="00924859">
      <w:pPr>
        <w:spacing w:line="276" w:lineRule="auto"/>
        <w:jc w:val="both"/>
        <w:rPr>
          <w:sz w:val="20"/>
          <w:szCs w:val="20"/>
        </w:rPr>
      </w:pPr>
    </w:p>
    <w:p w14:paraId="1CE25D09" w14:textId="77777777" w:rsidR="003B4788" w:rsidRPr="00F36B97" w:rsidRDefault="003B4788" w:rsidP="00924859">
      <w:pPr>
        <w:spacing w:line="276" w:lineRule="auto"/>
        <w:ind w:left="709"/>
        <w:jc w:val="both"/>
        <w:rPr>
          <w:sz w:val="20"/>
          <w:szCs w:val="20"/>
        </w:rPr>
      </w:pPr>
      <w:r w:rsidRPr="00F36B97">
        <w:rPr>
          <w:sz w:val="20"/>
          <w:szCs w:val="20"/>
        </w:rPr>
        <w:t>El Estado garantizará la entrega de un apoyo económico a las personas que tengan discapacidad permanente en los términos que fije la Ley. Para recibir esta prestación tendrán prioridad las y los menores de dieciocho años, las y los indígenas y las y los afromexicanos hasta la edad de sesenta y cuatro años y las personas que se encuentren en condición de pobreza.</w:t>
      </w:r>
    </w:p>
    <w:p w14:paraId="3317D632" w14:textId="77777777" w:rsidR="008E3860" w:rsidRPr="00F36B97" w:rsidRDefault="008E3860" w:rsidP="008E3860">
      <w:pPr>
        <w:spacing w:line="276" w:lineRule="auto"/>
        <w:jc w:val="both"/>
        <w:rPr>
          <w:sz w:val="20"/>
          <w:szCs w:val="20"/>
        </w:rPr>
      </w:pPr>
    </w:p>
    <w:p w14:paraId="34811149" w14:textId="77777777" w:rsidR="00A673BB" w:rsidRPr="00F36B97" w:rsidRDefault="008E3860" w:rsidP="00924859">
      <w:pPr>
        <w:spacing w:line="276" w:lineRule="auto"/>
        <w:jc w:val="both"/>
        <w:rPr>
          <w:sz w:val="24"/>
          <w:szCs w:val="24"/>
        </w:rPr>
      </w:pPr>
      <w:r w:rsidRPr="00F36B97">
        <w:rPr>
          <w:sz w:val="24"/>
          <w:szCs w:val="24"/>
        </w:rPr>
        <w:t xml:space="preserve">Ello significó un gran avance en la protección de los derechos de las personas que viven con discapacidad permanente para evitar su discriminación y exclusión. Sin embargo, como se expondrá más adelante, este gobierno estima no solo necesario sino indispensable, en aras de hacer plenamente vigentes los principios de </w:t>
      </w:r>
      <w:r w:rsidRPr="00F36B97">
        <w:rPr>
          <w:bCs/>
          <w:sz w:val="24"/>
          <w:szCs w:val="24"/>
        </w:rPr>
        <w:t xml:space="preserve">universalidad, interdependencia, indivisibilidad y progresividad, promover esta reforma para ampliar el número de personas beneficiarias. </w:t>
      </w:r>
    </w:p>
    <w:p w14:paraId="5680DE2E" w14:textId="2678DA45" w:rsidR="008E3860" w:rsidRDefault="008E3860" w:rsidP="00924859">
      <w:pPr>
        <w:spacing w:line="276" w:lineRule="auto"/>
        <w:jc w:val="both"/>
        <w:rPr>
          <w:b/>
          <w:sz w:val="24"/>
          <w:szCs w:val="24"/>
        </w:rPr>
      </w:pPr>
    </w:p>
    <w:p w14:paraId="055A440A" w14:textId="72F0E53C" w:rsidR="00F4132D" w:rsidRDefault="00F4132D" w:rsidP="00924859">
      <w:pPr>
        <w:spacing w:line="276" w:lineRule="auto"/>
        <w:jc w:val="both"/>
        <w:rPr>
          <w:b/>
          <w:sz w:val="24"/>
          <w:szCs w:val="24"/>
        </w:rPr>
      </w:pPr>
    </w:p>
    <w:p w14:paraId="1E971214" w14:textId="249D56AB" w:rsidR="00F4132D" w:rsidRDefault="00F4132D" w:rsidP="00924859">
      <w:pPr>
        <w:spacing w:line="276" w:lineRule="auto"/>
        <w:jc w:val="both"/>
        <w:rPr>
          <w:b/>
          <w:sz w:val="24"/>
          <w:szCs w:val="24"/>
        </w:rPr>
      </w:pPr>
    </w:p>
    <w:p w14:paraId="4312A9F3" w14:textId="77777777" w:rsidR="00F4132D" w:rsidRPr="00F36B97" w:rsidRDefault="00F4132D" w:rsidP="00924859">
      <w:pPr>
        <w:spacing w:line="276" w:lineRule="auto"/>
        <w:jc w:val="both"/>
        <w:rPr>
          <w:b/>
          <w:sz w:val="24"/>
          <w:szCs w:val="24"/>
        </w:rPr>
      </w:pPr>
    </w:p>
    <w:p w14:paraId="28D8818D" w14:textId="57C08D64" w:rsidR="008E3860" w:rsidRDefault="007E6B87" w:rsidP="00924859">
      <w:pPr>
        <w:spacing w:line="276" w:lineRule="auto"/>
        <w:jc w:val="both"/>
        <w:rPr>
          <w:b/>
          <w:sz w:val="24"/>
          <w:szCs w:val="24"/>
        </w:rPr>
      </w:pPr>
      <w:r>
        <w:rPr>
          <w:b/>
          <w:sz w:val="24"/>
          <w:szCs w:val="24"/>
        </w:rPr>
        <w:lastRenderedPageBreak/>
        <w:t>B</w:t>
      </w:r>
      <w:r w:rsidR="00DF7A7B">
        <w:rPr>
          <w:b/>
          <w:sz w:val="24"/>
          <w:szCs w:val="24"/>
        </w:rPr>
        <w:t xml:space="preserve">. </w:t>
      </w:r>
      <w:r w:rsidR="008E3860" w:rsidRPr="00F36B97">
        <w:rPr>
          <w:b/>
          <w:sz w:val="24"/>
          <w:szCs w:val="24"/>
        </w:rPr>
        <w:t>Diagnóstico</w:t>
      </w:r>
    </w:p>
    <w:p w14:paraId="7F00B633" w14:textId="595ACAF8" w:rsidR="00F4132D" w:rsidRDefault="00F4132D" w:rsidP="00924859">
      <w:pPr>
        <w:spacing w:line="276" w:lineRule="auto"/>
        <w:jc w:val="both"/>
        <w:rPr>
          <w:b/>
          <w:sz w:val="24"/>
          <w:szCs w:val="24"/>
        </w:rPr>
      </w:pPr>
    </w:p>
    <w:p w14:paraId="0B298375" w14:textId="360F2734" w:rsidR="00F4132D" w:rsidRPr="00F4132D" w:rsidRDefault="00F4132D" w:rsidP="00924859">
      <w:pPr>
        <w:spacing w:line="276" w:lineRule="auto"/>
        <w:jc w:val="both"/>
        <w:rPr>
          <w:rFonts w:eastAsia="Times New Roman"/>
          <w:sz w:val="24"/>
          <w:szCs w:val="24"/>
        </w:rPr>
      </w:pPr>
      <w:r w:rsidRPr="00F36B97">
        <w:rPr>
          <w:sz w:val="24"/>
          <w:szCs w:val="24"/>
        </w:rPr>
        <w:t>Según la Organización Panamericana de la Salud, las personas que viven con discapacidad son “aquellas que tienen deficiencias físicas, mentales, intelectuales o sensoriales a largo plazo que, en interacción con diversas barreras, pueden obstaculizar su participación plena y efectiva en la sociedad en igualdad de condiciones con los demás”</w:t>
      </w:r>
      <w:r w:rsidRPr="00F36B97">
        <w:rPr>
          <w:rStyle w:val="Refdenotaalpie"/>
          <w:sz w:val="24"/>
          <w:szCs w:val="24"/>
        </w:rPr>
        <w:footnoteReference w:id="4"/>
      </w:r>
      <w:r w:rsidRPr="00F36B97">
        <w:rPr>
          <w:sz w:val="24"/>
          <w:szCs w:val="24"/>
        </w:rPr>
        <w:t xml:space="preserve">. Recientemente, se ha resignificado a </w:t>
      </w:r>
      <w:r w:rsidRPr="00F36B97">
        <w:rPr>
          <w:rFonts w:eastAsia="Times New Roman"/>
          <w:bCs/>
          <w:sz w:val="24"/>
          <w:szCs w:val="24"/>
        </w:rPr>
        <w:t xml:space="preserve">las personas con discapacidad </w:t>
      </w:r>
      <w:r w:rsidRPr="00F36B97">
        <w:rPr>
          <w:rFonts w:eastAsia="Times New Roman"/>
          <w:sz w:val="24"/>
          <w:szCs w:val="24"/>
        </w:rPr>
        <w:t>como “aquellas que viven la discapacidad como una condición de vida y que, al interactuar con las barreras que les impone el entorno social pueden impedir su inclusión plena y efectiva, así como en igualdad de condiciones” con las demás personas</w:t>
      </w:r>
      <w:r w:rsidRPr="00F36B97">
        <w:rPr>
          <w:rStyle w:val="Refdenotaalpie"/>
          <w:rFonts w:eastAsia="Times New Roman"/>
          <w:sz w:val="24"/>
          <w:szCs w:val="24"/>
        </w:rPr>
        <w:footnoteReference w:id="5"/>
      </w:r>
      <w:r w:rsidRPr="00F36B97">
        <w:rPr>
          <w:rFonts w:eastAsia="Times New Roman"/>
          <w:sz w:val="24"/>
          <w:szCs w:val="24"/>
        </w:rPr>
        <w:t>.</w:t>
      </w:r>
    </w:p>
    <w:p w14:paraId="298998D4" w14:textId="77777777" w:rsidR="003B4788" w:rsidRPr="00F36B97" w:rsidRDefault="003B4788" w:rsidP="00924859">
      <w:pPr>
        <w:spacing w:line="276" w:lineRule="auto"/>
        <w:jc w:val="both"/>
        <w:rPr>
          <w:sz w:val="24"/>
          <w:szCs w:val="24"/>
        </w:rPr>
      </w:pPr>
    </w:p>
    <w:p w14:paraId="2EF5BC55" w14:textId="237340AD" w:rsidR="00F63A02" w:rsidRPr="00F36B97" w:rsidRDefault="003B4788" w:rsidP="00924859">
      <w:pPr>
        <w:spacing w:line="276" w:lineRule="auto"/>
        <w:jc w:val="both"/>
        <w:rPr>
          <w:sz w:val="24"/>
          <w:szCs w:val="24"/>
        </w:rPr>
      </w:pPr>
      <w:r w:rsidRPr="00F36B97">
        <w:rPr>
          <w:sz w:val="24"/>
          <w:szCs w:val="24"/>
        </w:rPr>
        <w:t>De acuerdo con el Consejo Nacional de Evaluación de la Política de Desarrollo Social (Coneval)</w:t>
      </w:r>
      <w:r w:rsidRPr="00F36B97">
        <w:rPr>
          <w:rStyle w:val="Refdenotaalpie"/>
          <w:sz w:val="24"/>
          <w:szCs w:val="24"/>
        </w:rPr>
        <w:footnoteReference w:id="6"/>
      </w:r>
      <w:r w:rsidR="00222A7D" w:rsidRPr="00F36B97">
        <w:rPr>
          <w:sz w:val="24"/>
          <w:szCs w:val="24"/>
        </w:rPr>
        <w:t>,</w:t>
      </w:r>
      <w:r w:rsidRPr="00F36B97">
        <w:rPr>
          <w:sz w:val="24"/>
          <w:szCs w:val="24"/>
        </w:rPr>
        <w:t xml:space="preserve"> en 2020,</w:t>
      </w:r>
      <w:r w:rsidRPr="00F36B97">
        <w:rPr>
          <w:rStyle w:val="Refdenotaalpie"/>
          <w:sz w:val="24"/>
          <w:szCs w:val="24"/>
        </w:rPr>
        <w:t xml:space="preserve"> </w:t>
      </w:r>
      <w:r w:rsidRPr="00F36B97">
        <w:rPr>
          <w:sz w:val="24"/>
          <w:szCs w:val="24"/>
        </w:rPr>
        <w:t xml:space="preserve">en México el 49.5% de </w:t>
      </w:r>
      <w:r w:rsidR="00F4132D">
        <w:rPr>
          <w:sz w:val="24"/>
          <w:szCs w:val="24"/>
        </w:rPr>
        <w:t xml:space="preserve">la </w:t>
      </w:r>
      <w:r w:rsidRPr="00F36B97">
        <w:rPr>
          <w:sz w:val="24"/>
          <w:szCs w:val="24"/>
        </w:rPr>
        <w:t>población</w:t>
      </w:r>
      <w:r w:rsidR="00F4132D">
        <w:rPr>
          <w:sz w:val="24"/>
          <w:szCs w:val="24"/>
        </w:rPr>
        <w:t xml:space="preserve"> que vive con discapacidad permanente</w:t>
      </w:r>
      <w:r w:rsidRPr="00F36B97">
        <w:rPr>
          <w:sz w:val="24"/>
          <w:szCs w:val="24"/>
        </w:rPr>
        <w:t xml:space="preserve"> se encontraba en situación de pobreza, mientras que, respecto de la población en general, dicha cifra era de 43.5%. Asimismo, se identificó que el 28.1% de la población con discapacidad presentó vulnerabilidad por tener alguna carencia social, mientras que, con relación a las personas sin discapacidad, esta cifra fue del 23.4%.</w:t>
      </w:r>
    </w:p>
    <w:p w14:paraId="2446E5CB" w14:textId="1784E0DA" w:rsidR="00CC1CDC" w:rsidRDefault="00CC1CDC" w:rsidP="00924859">
      <w:pPr>
        <w:spacing w:line="276" w:lineRule="auto"/>
        <w:jc w:val="center"/>
        <w:rPr>
          <w:b/>
          <w:sz w:val="20"/>
          <w:szCs w:val="20"/>
        </w:rPr>
      </w:pPr>
    </w:p>
    <w:p w14:paraId="5FB2C0EB" w14:textId="679FDA46" w:rsidR="00F4132D" w:rsidRDefault="00F4132D" w:rsidP="00924859">
      <w:pPr>
        <w:spacing w:line="276" w:lineRule="auto"/>
        <w:jc w:val="center"/>
        <w:rPr>
          <w:b/>
          <w:sz w:val="20"/>
          <w:szCs w:val="20"/>
        </w:rPr>
      </w:pPr>
    </w:p>
    <w:p w14:paraId="7A85A6A3" w14:textId="7456BB0A" w:rsidR="00F4132D" w:rsidRDefault="00F4132D" w:rsidP="00924859">
      <w:pPr>
        <w:spacing w:line="276" w:lineRule="auto"/>
        <w:jc w:val="center"/>
        <w:rPr>
          <w:b/>
          <w:sz w:val="20"/>
          <w:szCs w:val="20"/>
        </w:rPr>
      </w:pPr>
    </w:p>
    <w:p w14:paraId="3E526A57" w14:textId="7AC6613F" w:rsidR="00F4132D" w:rsidRDefault="00F4132D" w:rsidP="00924859">
      <w:pPr>
        <w:spacing w:line="276" w:lineRule="auto"/>
        <w:jc w:val="center"/>
        <w:rPr>
          <w:b/>
          <w:sz w:val="20"/>
          <w:szCs w:val="20"/>
        </w:rPr>
      </w:pPr>
    </w:p>
    <w:p w14:paraId="278D9F54" w14:textId="7F2633A7" w:rsidR="00F4132D" w:rsidRDefault="00F4132D" w:rsidP="00924859">
      <w:pPr>
        <w:spacing w:line="276" w:lineRule="auto"/>
        <w:jc w:val="center"/>
        <w:rPr>
          <w:b/>
          <w:sz w:val="20"/>
          <w:szCs w:val="20"/>
        </w:rPr>
      </w:pPr>
    </w:p>
    <w:p w14:paraId="77987B36" w14:textId="2FBBB609" w:rsidR="00F4132D" w:rsidRDefault="00F4132D" w:rsidP="00924859">
      <w:pPr>
        <w:spacing w:line="276" w:lineRule="auto"/>
        <w:jc w:val="center"/>
        <w:rPr>
          <w:b/>
          <w:sz w:val="20"/>
          <w:szCs w:val="20"/>
        </w:rPr>
      </w:pPr>
    </w:p>
    <w:p w14:paraId="4F435501" w14:textId="6520EA1E" w:rsidR="00F4132D" w:rsidRDefault="00F4132D" w:rsidP="00924859">
      <w:pPr>
        <w:spacing w:line="276" w:lineRule="auto"/>
        <w:jc w:val="center"/>
        <w:rPr>
          <w:b/>
          <w:sz w:val="20"/>
          <w:szCs w:val="20"/>
        </w:rPr>
      </w:pPr>
    </w:p>
    <w:p w14:paraId="3AC26A2C" w14:textId="4F6FFBB1" w:rsidR="00F4132D" w:rsidRDefault="00F4132D" w:rsidP="00924859">
      <w:pPr>
        <w:spacing w:line="276" w:lineRule="auto"/>
        <w:jc w:val="center"/>
        <w:rPr>
          <w:b/>
          <w:sz w:val="20"/>
          <w:szCs w:val="20"/>
        </w:rPr>
      </w:pPr>
    </w:p>
    <w:p w14:paraId="161789BF" w14:textId="200C3310" w:rsidR="00F4132D" w:rsidRDefault="00F4132D" w:rsidP="00924859">
      <w:pPr>
        <w:spacing w:line="276" w:lineRule="auto"/>
        <w:jc w:val="center"/>
        <w:rPr>
          <w:b/>
          <w:sz w:val="20"/>
          <w:szCs w:val="20"/>
        </w:rPr>
      </w:pPr>
    </w:p>
    <w:p w14:paraId="0F0FBC04" w14:textId="77777777" w:rsidR="00F4132D" w:rsidRPr="00F36B97" w:rsidRDefault="00F4132D" w:rsidP="00924859">
      <w:pPr>
        <w:spacing w:line="276" w:lineRule="auto"/>
        <w:jc w:val="center"/>
        <w:rPr>
          <w:b/>
          <w:sz w:val="20"/>
          <w:szCs w:val="20"/>
        </w:rPr>
      </w:pPr>
    </w:p>
    <w:p w14:paraId="4EEA5936" w14:textId="77777777" w:rsidR="003B4788" w:rsidRPr="00F36B97" w:rsidRDefault="003B4788" w:rsidP="00B22CCF">
      <w:pPr>
        <w:spacing w:line="276" w:lineRule="auto"/>
        <w:jc w:val="center"/>
        <w:rPr>
          <w:b/>
          <w:sz w:val="24"/>
          <w:szCs w:val="24"/>
        </w:rPr>
      </w:pPr>
      <w:r w:rsidRPr="00F36B97">
        <w:rPr>
          <w:b/>
          <w:sz w:val="20"/>
          <w:szCs w:val="20"/>
        </w:rPr>
        <w:lastRenderedPageBreak/>
        <w:t>Indicadores de pobreza según presencia de desigualdad, 2020.</w:t>
      </w:r>
    </w:p>
    <w:p w14:paraId="0F6D5CDD" w14:textId="77777777" w:rsidR="003B4788" w:rsidRPr="00F36B97" w:rsidRDefault="003B4788" w:rsidP="00924859">
      <w:pPr>
        <w:spacing w:line="276" w:lineRule="auto"/>
        <w:jc w:val="center"/>
        <w:rPr>
          <w:b/>
          <w:sz w:val="16"/>
          <w:szCs w:val="16"/>
        </w:rPr>
      </w:pPr>
      <w:r w:rsidRPr="00F36B97">
        <w:rPr>
          <w:noProof/>
        </w:rPr>
        <w:drawing>
          <wp:inline distT="0" distB="0" distL="0" distR="0" wp14:anchorId="5B4DD052" wp14:editId="533DBA26">
            <wp:extent cx="5515610" cy="2810799"/>
            <wp:effectExtent l="0" t="0" r="8890" b="889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1904181" w14:textId="77777777" w:rsidR="003B4788" w:rsidRPr="00F36B97" w:rsidRDefault="003B4788" w:rsidP="00924859">
      <w:pPr>
        <w:spacing w:line="276" w:lineRule="auto"/>
        <w:jc w:val="both"/>
        <w:rPr>
          <w:b/>
          <w:sz w:val="20"/>
          <w:szCs w:val="20"/>
        </w:rPr>
      </w:pPr>
      <w:r w:rsidRPr="00F36B97">
        <w:rPr>
          <w:b/>
          <w:sz w:val="16"/>
          <w:szCs w:val="16"/>
        </w:rPr>
        <w:t>Fuente:</w:t>
      </w:r>
      <w:r w:rsidRPr="00F36B97">
        <w:rPr>
          <w:sz w:val="16"/>
          <w:szCs w:val="16"/>
        </w:rPr>
        <w:t xml:space="preserve"> Elaboración propia con datos del Coneval</w:t>
      </w:r>
      <w:r w:rsidRPr="00F36B97">
        <w:rPr>
          <w:rStyle w:val="Refdenotaalpie"/>
          <w:sz w:val="16"/>
          <w:szCs w:val="16"/>
        </w:rPr>
        <w:footnoteReference w:id="7"/>
      </w:r>
      <w:r w:rsidR="00180348">
        <w:rPr>
          <w:sz w:val="16"/>
          <w:szCs w:val="16"/>
        </w:rPr>
        <w:t>.</w:t>
      </w:r>
    </w:p>
    <w:p w14:paraId="462DED0C" w14:textId="77777777" w:rsidR="003B4788" w:rsidRPr="00F36B97" w:rsidRDefault="003B4788" w:rsidP="00924859">
      <w:pPr>
        <w:spacing w:line="276" w:lineRule="auto"/>
        <w:jc w:val="both"/>
        <w:rPr>
          <w:sz w:val="24"/>
          <w:szCs w:val="24"/>
        </w:rPr>
      </w:pPr>
    </w:p>
    <w:p w14:paraId="6AEBB083" w14:textId="0392B9D7" w:rsidR="003B4788" w:rsidRPr="00F36B97" w:rsidRDefault="000A6EBE" w:rsidP="00924859">
      <w:pPr>
        <w:spacing w:line="276" w:lineRule="auto"/>
        <w:jc w:val="both"/>
        <w:rPr>
          <w:sz w:val="24"/>
          <w:szCs w:val="24"/>
        </w:rPr>
      </w:pPr>
      <w:r>
        <w:rPr>
          <w:sz w:val="24"/>
          <w:szCs w:val="24"/>
        </w:rPr>
        <w:t>Ahora bien, d</w:t>
      </w:r>
      <w:r w:rsidR="003B4788" w:rsidRPr="00F36B97">
        <w:rPr>
          <w:sz w:val="24"/>
          <w:szCs w:val="24"/>
        </w:rPr>
        <w:t>e acuerdo con el Informe de Evaluación de la Política de Desarrollo Social 2022</w:t>
      </w:r>
      <w:r w:rsidR="003B4788" w:rsidRPr="00F36B97">
        <w:rPr>
          <w:rStyle w:val="Refdenotaalpie"/>
          <w:sz w:val="24"/>
          <w:szCs w:val="24"/>
        </w:rPr>
        <w:footnoteReference w:id="8"/>
      </w:r>
      <w:r w:rsidR="00222A7D" w:rsidRPr="00F36B97">
        <w:rPr>
          <w:sz w:val="24"/>
          <w:szCs w:val="24"/>
        </w:rPr>
        <w:t>,</w:t>
      </w:r>
      <w:r w:rsidR="003B4788" w:rsidRPr="00F36B97">
        <w:rPr>
          <w:sz w:val="24"/>
          <w:szCs w:val="24"/>
        </w:rPr>
        <w:t xml:space="preserve"> emitido por el Coneval, la población que vive con discapacidad en situación de pobreza pasó de 49.5% en 2020 a 41.2% en 2022</w:t>
      </w:r>
      <w:r>
        <w:rPr>
          <w:sz w:val="24"/>
          <w:szCs w:val="24"/>
        </w:rPr>
        <w:t>, lo que ha significado</w:t>
      </w:r>
      <w:r w:rsidR="003B4788" w:rsidRPr="00F36B97">
        <w:rPr>
          <w:sz w:val="24"/>
          <w:szCs w:val="24"/>
        </w:rPr>
        <w:t xml:space="preserve"> una disminución en el índice de pobreza para este sector </w:t>
      </w:r>
      <w:r>
        <w:rPr>
          <w:sz w:val="24"/>
          <w:szCs w:val="24"/>
        </w:rPr>
        <w:t xml:space="preserve">al mejorarse el acceso </w:t>
      </w:r>
      <w:r w:rsidR="003B4788" w:rsidRPr="00F36B97">
        <w:rPr>
          <w:sz w:val="24"/>
          <w:szCs w:val="24"/>
        </w:rPr>
        <w:t>a</w:t>
      </w:r>
      <w:r>
        <w:rPr>
          <w:sz w:val="24"/>
          <w:szCs w:val="24"/>
        </w:rPr>
        <w:t xml:space="preserve"> la</w:t>
      </w:r>
      <w:r w:rsidR="003B4788" w:rsidRPr="00F36B97">
        <w:rPr>
          <w:sz w:val="24"/>
          <w:szCs w:val="24"/>
        </w:rPr>
        <w:t xml:space="preserve"> seguridad social, educación, servicios de salud, calidad y espacios en la vivienda, servicios básicos en la vivienda y alimentación nutritiva y de calidad. </w:t>
      </w:r>
      <w:r>
        <w:rPr>
          <w:sz w:val="24"/>
          <w:szCs w:val="24"/>
        </w:rPr>
        <w:t>L</w:t>
      </w:r>
      <w:r w:rsidR="003B4788" w:rsidRPr="00F36B97">
        <w:rPr>
          <w:sz w:val="24"/>
          <w:szCs w:val="24"/>
        </w:rPr>
        <w:t>a población en general pasó de 43.5% en 2020 a 35.9% en 2022</w:t>
      </w:r>
      <w:r w:rsidR="003B4788" w:rsidRPr="00F36B97">
        <w:rPr>
          <w:rStyle w:val="Refdenotaalpie"/>
          <w:sz w:val="24"/>
          <w:szCs w:val="24"/>
        </w:rPr>
        <w:footnoteReference w:id="9"/>
      </w:r>
      <w:r w:rsidR="00180348">
        <w:rPr>
          <w:sz w:val="24"/>
          <w:szCs w:val="24"/>
        </w:rPr>
        <w:t>.</w:t>
      </w:r>
      <w:r w:rsidR="003B4788" w:rsidRPr="00F36B97">
        <w:rPr>
          <w:sz w:val="24"/>
          <w:szCs w:val="24"/>
        </w:rPr>
        <w:t xml:space="preserve"> </w:t>
      </w:r>
    </w:p>
    <w:p w14:paraId="6EDF728B" w14:textId="77777777" w:rsidR="00937649" w:rsidRPr="00F36B97" w:rsidRDefault="00937649" w:rsidP="00924859">
      <w:pPr>
        <w:spacing w:line="276" w:lineRule="auto"/>
        <w:jc w:val="both"/>
        <w:rPr>
          <w:sz w:val="24"/>
          <w:szCs w:val="24"/>
        </w:rPr>
      </w:pPr>
    </w:p>
    <w:p w14:paraId="0D3A4080" w14:textId="79CF408E" w:rsidR="003B4788" w:rsidRPr="00F36B97" w:rsidRDefault="003B4788" w:rsidP="00924859">
      <w:pPr>
        <w:spacing w:line="276" w:lineRule="auto"/>
        <w:jc w:val="both"/>
        <w:rPr>
          <w:sz w:val="24"/>
          <w:szCs w:val="24"/>
        </w:rPr>
      </w:pPr>
      <w:r w:rsidRPr="00F36B97">
        <w:rPr>
          <w:sz w:val="24"/>
          <w:szCs w:val="24"/>
        </w:rPr>
        <w:t xml:space="preserve">Un aspecto fundamental </w:t>
      </w:r>
      <w:r w:rsidR="000A6EBE">
        <w:rPr>
          <w:sz w:val="24"/>
          <w:szCs w:val="24"/>
        </w:rPr>
        <w:t xml:space="preserve">a </w:t>
      </w:r>
      <w:r w:rsidRPr="00F36B97">
        <w:rPr>
          <w:sz w:val="24"/>
          <w:szCs w:val="24"/>
        </w:rPr>
        <w:t>considerar</w:t>
      </w:r>
      <w:r w:rsidR="000A6EBE">
        <w:rPr>
          <w:sz w:val="24"/>
          <w:szCs w:val="24"/>
        </w:rPr>
        <w:t>,</w:t>
      </w:r>
      <w:r w:rsidRPr="00F36B97">
        <w:rPr>
          <w:sz w:val="24"/>
          <w:szCs w:val="24"/>
        </w:rPr>
        <w:t xml:space="preserve"> en el caso de las personas que viven con discapacidad, es la habilitación, </w:t>
      </w:r>
      <w:r w:rsidR="000A6EBE">
        <w:rPr>
          <w:sz w:val="24"/>
          <w:szCs w:val="24"/>
        </w:rPr>
        <w:t xml:space="preserve">que </w:t>
      </w:r>
      <w:r w:rsidRPr="00F36B97">
        <w:rPr>
          <w:sz w:val="24"/>
          <w:szCs w:val="24"/>
        </w:rPr>
        <w:t xml:space="preserve">se </w:t>
      </w:r>
      <w:r w:rsidRPr="00F36B97">
        <w:rPr>
          <w:i/>
          <w:sz w:val="24"/>
          <w:szCs w:val="24"/>
        </w:rPr>
        <w:t xml:space="preserve">refiere a un proceso destinado a ayudar a las personas a adquirir determinadas aptitudes, habilidades y conocimientos </w:t>
      </w:r>
      <w:r w:rsidRPr="00F36B97">
        <w:rPr>
          <w:i/>
          <w:sz w:val="24"/>
          <w:szCs w:val="24"/>
        </w:rPr>
        <w:lastRenderedPageBreak/>
        <w:t>nuevos</w:t>
      </w:r>
      <w:r w:rsidRPr="00F36B97">
        <w:rPr>
          <w:rStyle w:val="Refdenotaalpie"/>
          <w:i/>
          <w:sz w:val="24"/>
          <w:szCs w:val="24"/>
        </w:rPr>
        <w:footnoteReference w:id="10"/>
      </w:r>
      <w:r w:rsidRPr="00F36B97">
        <w:rPr>
          <w:sz w:val="24"/>
          <w:szCs w:val="24"/>
        </w:rPr>
        <w:t xml:space="preserve"> que </w:t>
      </w:r>
      <w:proofErr w:type="gramStart"/>
      <w:r w:rsidRPr="00F36B97">
        <w:rPr>
          <w:sz w:val="24"/>
          <w:szCs w:val="24"/>
        </w:rPr>
        <w:t>le</w:t>
      </w:r>
      <w:proofErr w:type="gramEnd"/>
      <w:r w:rsidRPr="00F36B97">
        <w:rPr>
          <w:sz w:val="24"/>
          <w:szCs w:val="24"/>
        </w:rPr>
        <w:t xml:space="preserve"> permita a las personas a vivir con mayor independencia.</w:t>
      </w:r>
      <w:r w:rsidRPr="005A383D">
        <w:rPr>
          <w:sz w:val="24"/>
          <w:szCs w:val="24"/>
        </w:rPr>
        <w:t xml:space="preserve"> Por su parte, la rehabilitación </w:t>
      </w:r>
      <w:r w:rsidRPr="004753BB">
        <w:rPr>
          <w:sz w:val="24"/>
          <w:szCs w:val="24"/>
        </w:rPr>
        <w:t>alude a la recuperación de aptitudes, habilidades o conocimientos que pueden haberse perdido o haberse visto afectados por una discapacidad adquirida, o debido a un cambio en la discapacidad o circunstancias de la persona</w:t>
      </w:r>
      <w:r w:rsidRPr="00F36B97">
        <w:rPr>
          <w:rStyle w:val="Refdenotaalpie"/>
          <w:sz w:val="24"/>
          <w:szCs w:val="24"/>
        </w:rPr>
        <w:footnoteReference w:id="11"/>
      </w:r>
      <w:r w:rsidR="00180348">
        <w:rPr>
          <w:i/>
          <w:sz w:val="24"/>
          <w:szCs w:val="24"/>
        </w:rPr>
        <w:t>.</w:t>
      </w:r>
    </w:p>
    <w:p w14:paraId="0EC927AC" w14:textId="77777777" w:rsidR="00937649" w:rsidRPr="00F36B97" w:rsidRDefault="00937649" w:rsidP="00924859">
      <w:pPr>
        <w:spacing w:line="276" w:lineRule="auto"/>
        <w:jc w:val="both"/>
        <w:rPr>
          <w:sz w:val="24"/>
          <w:szCs w:val="24"/>
        </w:rPr>
      </w:pPr>
    </w:p>
    <w:p w14:paraId="5603BBAA" w14:textId="556C5EB8" w:rsidR="003B4788" w:rsidRPr="00F36B97" w:rsidRDefault="000A6EBE" w:rsidP="00924859">
      <w:pPr>
        <w:spacing w:line="276" w:lineRule="auto"/>
        <w:jc w:val="both"/>
        <w:rPr>
          <w:sz w:val="24"/>
          <w:szCs w:val="24"/>
        </w:rPr>
      </w:pPr>
      <w:r>
        <w:rPr>
          <w:sz w:val="24"/>
          <w:szCs w:val="24"/>
        </w:rPr>
        <w:t>L</w:t>
      </w:r>
      <w:r w:rsidR="003B4788" w:rsidRPr="00F36B97">
        <w:rPr>
          <w:sz w:val="24"/>
          <w:szCs w:val="24"/>
        </w:rPr>
        <w:t>a rehabilitación forma parte esencial de la cobertura sanitaria universal</w:t>
      </w:r>
      <w:r>
        <w:rPr>
          <w:sz w:val="24"/>
          <w:szCs w:val="24"/>
        </w:rPr>
        <w:t>.</w:t>
      </w:r>
      <w:r w:rsidR="003B4788" w:rsidRPr="00F36B97">
        <w:rPr>
          <w:sz w:val="24"/>
          <w:szCs w:val="24"/>
        </w:rPr>
        <w:t xml:space="preserve"> </w:t>
      </w:r>
      <w:r>
        <w:rPr>
          <w:sz w:val="24"/>
          <w:szCs w:val="24"/>
        </w:rPr>
        <w:t>S</w:t>
      </w:r>
      <w:r w:rsidR="003B4788" w:rsidRPr="00F36B97">
        <w:rPr>
          <w:sz w:val="24"/>
          <w:szCs w:val="24"/>
        </w:rPr>
        <w:t>e estima que unos 2,400 millones de personas tienen alguna afección de salud que se podría beneficiar de la rehabilitación</w:t>
      </w:r>
      <w:r>
        <w:rPr>
          <w:sz w:val="24"/>
          <w:szCs w:val="24"/>
        </w:rPr>
        <w:t>, no obstante,</w:t>
      </w:r>
      <w:r w:rsidR="003B4788" w:rsidRPr="00F36B97">
        <w:rPr>
          <w:sz w:val="24"/>
          <w:szCs w:val="24"/>
        </w:rPr>
        <w:t xml:space="preserve"> más del 50% de las personas no reciben los servicios de rehabilitación que precisan</w:t>
      </w:r>
      <w:r w:rsidR="003B4788" w:rsidRPr="00F36B97">
        <w:rPr>
          <w:rStyle w:val="Refdenotaalpie"/>
          <w:sz w:val="24"/>
          <w:szCs w:val="24"/>
        </w:rPr>
        <w:footnoteReference w:id="12"/>
      </w:r>
      <w:r w:rsidR="00222A7D" w:rsidRPr="00F36B97">
        <w:rPr>
          <w:sz w:val="24"/>
          <w:szCs w:val="24"/>
        </w:rPr>
        <w:t>.</w:t>
      </w:r>
    </w:p>
    <w:p w14:paraId="68433BDA" w14:textId="77777777" w:rsidR="00937649" w:rsidRPr="00F36B97" w:rsidRDefault="00937649" w:rsidP="00924859">
      <w:pPr>
        <w:spacing w:line="276" w:lineRule="auto"/>
        <w:jc w:val="both"/>
        <w:rPr>
          <w:sz w:val="24"/>
          <w:szCs w:val="24"/>
        </w:rPr>
      </w:pPr>
    </w:p>
    <w:p w14:paraId="72206544" w14:textId="7BB24DD2" w:rsidR="00C472A3" w:rsidRPr="00F36B97" w:rsidRDefault="000A6EBE" w:rsidP="00924859">
      <w:pPr>
        <w:spacing w:line="276" w:lineRule="auto"/>
        <w:jc w:val="both"/>
        <w:rPr>
          <w:b/>
          <w:sz w:val="24"/>
          <w:szCs w:val="24"/>
        </w:rPr>
      </w:pPr>
      <w:r>
        <w:rPr>
          <w:sz w:val="24"/>
          <w:szCs w:val="24"/>
        </w:rPr>
        <w:t>V</w:t>
      </w:r>
      <w:r w:rsidR="003B4788" w:rsidRPr="00F36B97">
        <w:rPr>
          <w:sz w:val="24"/>
          <w:szCs w:val="24"/>
        </w:rPr>
        <w:t xml:space="preserve">ivir con una discapacidad </w:t>
      </w:r>
      <w:r>
        <w:rPr>
          <w:sz w:val="24"/>
          <w:szCs w:val="24"/>
        </w:rPr>
        <w:t xml:space="preserve">permanente </w:t>
      </w:r>
      <w:r w:rsidR="003B4788" w:rsidRPr="00F36B97">
        <w:rPr>
          <w:sz w:val="24"/>
          <w:szCs w:val="24"/>
        </w:rPr>
        <w:t>conlleva mayores gastos en comparación con la</w:t>
      </w:r>
      <w:r w:rsidR="00F01B89">
        <w:rPr>
          <w:sz w:val="24"/>
          <w:szCs w:val="24"/>
        </w:rPr>
        <w:t>s</w:t>
      </w:r>
      <w:r w:rsidR="003B4788" w:rsidRPr="00F36B97">
        <w:rPr>
          <w:sz w:val="24"/>
          <w:szCs w:val="24"/>
        </w:rPr>
        <w:t xml:space="preserve"> persona</w:t>
      </w:r>
      <w:r w:rsidR="00F01B89">
        <w:rPr>
          <w:sz w:val="24"/>
          <w:szCs w:val="24"/>
        </w:rPr>
        <w:t>s</w:t>
      </w:r>
      <w:r w:rsidR="003B4788" w:rsidRPr="00F36B97">
        <w:rPr>
          <w:sz w:val="24"/>
          <w:szCs w:val="24"/>
        </w:rPr>
        <w:t xml:space="preserve"> que no vive</w:t>
      </w:r>
      <w:r w:rsidR="00F01B89">
        <w:rPr>
          <w:sz w:val="24"/>
          <w:szCs w:val="24"/>
        </w:rPr>
        <w:t>n</w:t>
      </w:r>
      <w:r w:rsidR="003B4788" w:rsidRPr="00F36B97">
        <w:rPr>
          <w:sz w:val="24"/>
          <w:szCs w:val="24"/>
        </w:rPr>
        <w:t xml:space="preserve"> con </w:t>
      </w:r>
      <w:r w:rsidR="00F01B89">
        <w:rPr>
          <w:sz w:val="24"/>
          <w:szCs w:val="24"/>
        </w:rPr>
        <w:t>ella</w:t>
      </w:r>
      <w:r w:rsidR="003B4788" w:rsidRPr="00F36B97">
        <w:rPr>
          <w:sz w:val="24"/>
          <w:szCs w:val="24"/>
        </w:rPr>
        <w:t xml:space="preserve">. </w:t>
      </w:r>
      <w:r w:rsidR="007E6B87">
        <w:rPr>
          <w:sz w:val="24"/>
          <w:szCs w:val="24"/>
        </w:rPr>
        <w:t>L</w:t>
      </w:r>
      <w:r w:rsidR="003B4788" w:rsidRPr="00F36B97">
        <w:rPr>
          <w:sz w:val="24"/>
          <w:szCs w:val="24"/>
        </w:rPr>
        <w:t xml:space="preserve">levar a cabo rehabilitaciones, y dado el caso, habilitaciones, aportan autonomía </w:t>
      </w:r>
      <w:r w:rsidR="007E6B87">
        <w:rPr>
          <w:sz w:val="24"/>
          <w:szCs w:val="24"/>
        </w:rPr>
        <w:t xml:space="preserve">e </w:t>
      </w:r>
      <w:r w:rsidR="003B4788" w:rsidRPr="00F36B97">
        <w:rPr>
          <w:sz w:val="24"/>
          <w:szCs w:val="24"/>
        </w:rPr>
        <w:t xml:space="preserve">independencia </w:t>
      </w:r>
      <w:r w:rsidR="007E6B87">
        <w:rPr>
          <w:sz w:val="24"/>
          <w:szCs w:val="24"/>
        </w:rPr>
        <w:t>a</w:t>
      </w:r>
      <w:r w:rsidR="003B4788" w:rsidRPr="00F36B97">
        <w:rPr>
          <w:sz w:val="24"/>
          <w:szCs w:val="24"/>
        </w:rPr>
        <w:t xml:space="preserve"> las personas que viven con discapacidad y aumenta su contribución a la vida familiar y laboral</w:t>
      </w:r>
      <w:r w:rsidR="007E6B87">
        <w:rPr>
          <w:sz w:val="24"/>
          <w:szCs w:val="24"/>
        </w:rPr>
        <w:t>;</w:t>
      </w:r>
      <w:r w:rsidR="003B4788" w:rsidRPr="00F36B97">
        <w:rPr>
          <w:sz w:val="24"/>
          <w:szCs w:val="24"/>
        </w:rPr>
        <w:t xml:space="preserve"> </w:t>
      </w:r>
      <w:r w:rsidR="007E6B87">
        <w:rPr>
          <w:sz w:val="24"/>
          <w:szCs w:val="24"/>
        </w:rPr>
        <w:t>a</w:t>
      </w:r>
      <w:r w:rsidR="003B4788" w:rsidRPr="00F36B97">
        <w:rPr>
          <w:sz w:val="24"/>
          <w:szCs w:val="24"/>
        </w:rPr>
        <w:t>demás</w:t>
      </w:r>
      <w:r w:rsidR="007E6B87">
        <w:rPr>
          <w:sz w:val="24"/>
          <w:szCs w:val="24"/>
        </w:rPr>
        <w:t>,</w:t>
      </w:r>
      <w:r w:rsidR="003B4788" w:rsidRPr="00F36B97">
        <w:rPr>
          <w:sz w:val="24"/>
          <w:szCs w:val="24"/>
        </w:rPr>
        <w:t xml:space="preserve"> les proporciona la posibilidad de obtener por sí mismas </w:t>
      </w:r>
      <w:r w:rsidR="007E6B87">
        <w:rPr>
          <w:sz w:val="24"/>
          <w:szCs w:val="24"/>
        </w:rPr>
        <w:t>un</w:t>
      </w:r>
      <w:r w:rsidR="003B4788" w:rsidRPr="00F36B97">
        <w:rPr>
          <w:sz w:val="24"/>
          <w:szCs w:val="24"/>
        </w:rPr>
        <w:t xml:space="preserve"> ingreso para ellas y</w:t>
      </w:r>
      <w:r w:rsidR="007E6B87">
        <w:rPr>
          <w:sz w:val="24"/>
          <w:szCs w:val="24"/>
        </w:rPr>
        <w:t>,</w:t>
      </w:r>
      <w:r w:rsidR="003B4788" w:rsidRPr="00F36B97">
        <w:rPr>
          <w:sz w:val="24"/>
          <w:szCs w:val="24"/>
        </w:rPr>
        <w:t xml:space="preserve"> de forma general</w:t>
      </w:r>
      <w:r w:rsidR="007E6B87">
        <w:rPr>
          <w:sz w:val="24"/>
          <w:szCs w:val="24"/>
        </w:rPr>
        <w:t>,</w:t>
      </w:r>
      <w:r w:rsidR="003B4788" w:rsidRPr="00F36B97">
        <w:rPr>
          <w:sz w:val="24"/>
          <w:szCs w:val="24"/>
        </w:rPr>
        <w:t xml:space="preserve"> </w:t>
      </w:r>
      <w:r w:rsidR="007E6B87">
        <w:rPr>
          <w:sz w:val="24"/>
          <w:szCs w:val="24"/>
        </w:rPr>
        <w:t>un beneficio para l</w:t>
      </w:r>
      <w:r w:rsidR="003B4788" w:rsidRPr="00F36B97">
        <w:rPr>
          <w:sz w:val="24"/>
          <w:szCs w:val="24"/>
        </w:rPr>
        <w:t>a sociedad</w:t>
      </w:r>
      <w:r w:rsidR="003B4788" w:rsidRPr="00F36B97">
        <w:rPr>
          <w:rStyle w:val="Refdenotaalpie"/>
          <w:sz w:val="24"/>
          <w:szCs w:val="24"/>
        </w:rPr>
        <w:footnoteReference w:id="13"/>
      </w:r>
      <w:r w:rsidR="00222A7D" w:rsidRPr="00F36B97">
        <w:rPr>
          <w:sz w:val="24"/>
          <w:szCs w:val="24"/>
        </w:rPr>
        <w:t>.</w:t>
      </w:r>
    </w:p>
    <w:p w14:paraId="5FD9DCF5" w14:textId="77777777" w:rsidR="00C472A3" w:rsidRPr="00F36B97" w:rsidRDefault="00C472A3" w:rsidP="00924859">
      <w:pPr>
        <w:spacing w:line="276" w:lineRule="auto"/>
        <w:jc w:val="both"/>
        <w:rPr>
          <w:b/>
          <w:sz w:val="24"/>
          <w:szCs w:val="24"/>
        </w:rPr>
      </w:pPr>
    </w:p>
    <w:p w14:paraId="43FE9B90" w14:textId="554817B4" w:rsidR="00C472A3" w:rsidRPr="00F36B97" w:rsidRDefault="007E6B87" w:rsidP="00924859">
      <w:pPr>
        <w:spacing w:line="276" w:lineRule="auto"/>
        <w:jc w:val="both"/>
        <w:rPr>
          <w:b/>
          <w:sz w:val="24"/>
          <w:szCs w:val="24"/>
        </w:rPr>
      </w:pPr>
      <w:r>
        <w:rPr>
          <w:b/>
          <w:sz w:val="24"/>
          <w:szCs w:val="24"/>
        </w:rPr>
        <w:t>C</w:t>
      </w:r>
      <w:r w:rsidR="00DF7A7B">
        <w:rPr>
          <w:b/>
          <w:sz w:val="24"/>
          <w:szCs w:val="24"/>
        </w:rPr>
        <w:t xml:space="preserve">. </w:t>
      </w:r>
      <w:r w:rsidR="00D3707F">
        <w:rPr>
          <w:b/>
          <w:sz w:val="24"/>
          <w:szCs w:val="24"/>
        </w:rPr>
        <w:t xml:space="preserve">Contenido de la </w:t>
      </w:r>
      <w:r w:rsidR="00612D82">
        <w:rPr>
          <w:b/>
          <w:sz w:val="24"/>
          <w:szCs w:val="24"/>
        </w:rPr>
        <w:t>i</w:t>
      </w:r>
      <w:r w:rsidR="00D3707F">
        <w:rPr>
          <w:b/>
          <w:sz w:val="24"/>
          <w:szCs w:val="24"/>
        </w:rPr>
        <w:t>niciativa</w:t>
      </w:r>
    </w:p>
    <w:p w14:paraId="19A2C71F" w14:textId="77777777" w:rsidR="003B4788" w:rsidRPr="00F36B97" w:rsidRDefault="003B4788" w:rsidP="00924859">
      <w:pPr>
        <w:spacing w:line="276" w:lineRule="auto"/>
        <w:jc w:val="both"/>
        <w:rPr>
          <w:sz w:val="24"/>
          <w:szCs w:val="24"/>
        </w:rPr>
      </w:pPr>
    </w:p>
    <w:p w14:paraId="14BDA1A4" w14:textId="77777777" w:rsidR="00C472A3" w:rsidRPr="00F36B97" w:rsidRDefault="00613DAA" w:rsidP="00924859">
      <w:pPr>
        <w:spacing w:line="276" w:lineRule="auto"/>
        <w:jc w:val="both"/>
        <w:rPr>
          <w:sz w:val="24"/>
          <w:szCs w:val="24"/>
        </w:rPr>
      </w:pPr>
      <w:r w:rsidRPr="00F36B97">
        <w:rPr>
          <w:sz w:val="24"/>
          <w:szCs w:val="24"/>
        </w:rPr>
        <w:t xml:space="preserve">Dado los beneficios que ha implicado a la población objetivo el </w:t>
      </w:r>
      <w:r w:rsidR="003B4788" w:rsidRPr="00F36B97">
        <w:rPr>
          <w:sz w:val="24"/>
          <w:szCs w:val="24"/>
        </w:rPr>
        <w:t xml:space="preserve">programa Pensión para el Bienestar de las Personas con Discapacidad Permanente, creado en 2019 y elevado en 2020 a derecho constitucional, </w:t>
      </w:r>
      <w:r w:rsidRPr="00F36B97">
        <w:rPr>
          <w:sz w:val="24"/>
          <w:szCs w:val="24"/>
        </w:rPr>
        <w:t xml:space="preserve">la presente iniciativa </w:t>
      </w:r>
      <w:r w:rsidR="009C3E3F" w:rsidRPr="00F36B97">
        <w:rPr>
          <w:sz w:val="24"/>
          <w:szCs w:val="24"/>
        </w:rPr>
        <w:t>busca ampliar el universo de personas beneficiarias</w:t>
      </w:r>
      <w:r w:rsidR="00B0200D" w:rsidRPr="00F36B97">
        <w:rPr>
          <w:sz w:val="24"/>
          <w:szCs w:val="24"/>
        </w:rPr>
        <w:t>, es decir, se</w:t>
      </w:r>
      <w:r w:rsidRPr="00F36B97">
        <w:rPr>
          <w:sz w:val="24"/>
          <w:szCs w:val="24"/>
        </w:rPr>
        <w:t xml:space="preserve"> quiere hacer extensivo este derecho a las personas que no estaban amparadas con este precepto</w:t>
      </w:r>
      <w:r w:rsidR="00B0200D" w:rsidRPr="00F36B97">
        <w:rPr>
          <w:sz w:val="24"/>
          <w:szCs w:val="24"/>
        </w:rPr>
        <w:t>.</w:t>
      </w:r>
      <w:r w:rsidRPr="00F36B97">
        <w:rPr>
          <w:sz w:val="24"/>
          <w:szCs w:val="24"/>
        </w:rPr>
        <w:t xml:space="preserve"> </w:t>
      </w:r>
    </w:p>
    <w:p w14:paraId="49EEDEF4" w14:textId="77777777" w:rsidR="00C472A3" w:rsidRPr="00F36B97" w:rsidRDefault="00C472A3" w:rsidP="00924859">
      <w:pPr>
        <w:spacing w:line="276" w:lineRule="auto"/>
        <w:jc w:val="both"/>
        <w:rPr>
          <w:sz w:val="24"/>
          <w:szCs w:val="24"/>
        </w:rPr>
      </w:pPr>
    </w:p>
    <w:p w14:paraId="6BEC1054" w14:textId="77777777" w:rsidR="00B0200D" w:rsidRPr="00F36B97" w:rsidRDefault="00C472A3" w:rsidP="00924859">
      <w:pPr>
        <w:spacing w:line="276" w:lineRule="auto"/>
        <w:jc w:val="both"/>
        <w:rPr>
          <w:sz w:val="24"/>
          <w:szCs w:val="24"/>
        </w:rPr>
      </w:pPr>
      <w:r w:rsidRPr="00F36B97">
        <w:rPr>
          <w:sz w:val="24"/>
          <w:szCs w:val="24"/>
        </w:rPr>
        <w:t>Se</w:t>
      </w:r>
      <w:r w:rsidR="00613DAA" w:rsidRPr="00F36B97">
        <w:rPr>
          <w:sz w:val="24"/>
          <w:szCs w:val="24"/>
        </w:rPr>
        <w:t xml:space="preserve"> propone</w:t>
      </w:r>
      <w:r w:rsidR="003B4788" w:rsidRPr="00F36B97">
        <w:rPr>
          <w:rFonts w:eastAsia="Times New Roman"/>
          <w:sz w:val="24"/>
          <w:szCs w:val="24"/>
        </w:rPr>
        <w:t xml:space="preserve"> reformar el </w:t>
      </w:r>
      <w:r w:rsidR="00B0200D" w:rsidRPr="00F36B97">
        <w:rPr>
          <w:rFonts w:eastAsia="Times New Roman"/>
          <w:sz w:val="24"/>
          <w:szCs w:val="24"/>
        </w:rPr>
        <w:t xml:space="preserve">actual </w:t>
      </w:r>
      <w:r w:rsidR="003B4788" w:rsidRPr="00F36B97">
        <w:rPr>
          <w:rFonts w:eastAsia="Times New Roman"/>
          <w:sz w:val="24"/>
          <w:szCs w:val="24"/>
        </w:rPr>
        <w:t xml:space="preserve">párrafo decimocuarto del artículo 4o. de la CPEUM para </w:t>
      </w:r>
      <w:r w:rsidR="00B0200D" w:rsidRPr="00F36B97">
        <w:rPr>
          <w:rFonts w:eastAsia="Times New Roman"/>
          <w:sz w:val="24"/>
          <w:szCs w:val="24"/>
        </w:rPr>
        <w:t>quedar como d</w:t>
      </w:r>
      <w:r w:rsidRPr="00F36B97">
        <w:rPr>
          <w:rFonts w:eastAsia="Times New Roman"/>
          <w:sz w:val="24"/>
          <w:szCs w:val="24"/>
        </w:rPr>
        <w:t>e</w:t>
      </w:r>
      <w:r w:rsidR="00B22CCF" w:rsidRPr="00F36B97">
        <w:rPr>
          <w:rFonts w:eastAsia="Times New Roman"/>
          <w:sz w:val="24"/>
          <w:szCs w:val="24"/>
        </w:rPr>
        <w:t>cimoquinto</w:t>
      </w:r>
      <w:r w:rsidR="00B0200D" w:rsidRPr="00F36B97">
        <w:rPr>
          <w:rFonts w:eastAsia="Times New Roman"/>
          <w:sz w:val="24"/>
          <w:szCs w:val="24"/>
        </w:rPr>
        <w:t xml:space="preserve"> y que se amplíe el rango de edad </w:t>
      </w:r>
      <w:r w:rsidR="003B4788" w:rsidRPr="00F36B97">
        <w:rPr>
          <w:sz w:val="24"/>
          <w:szCs w:val="24"/>
        </w:rPr>
        <w:t xml:space="preserve">de las personas </w:t>
      </w:r>
      <w:r w:rsidR="003B4788" w:rsidRPr="00F36B97">
        <w:rPr>
          <w:sz w:val="24"/>
          <w:szCs w:val="24"/>
        </w:rPr>
        <w:lastRenderedPageBreak/>
        <w:t xml:space="preserve">que viven con discapacidad permanente a recibir, en vez de un apoyo, una pensión no contributiva, con la consecuente obligación del Estado a garantizarla, con el fin de reducir la brecha de desigualdad que afecta a este segmento social en México. </w:t>
      </w:r>
    </w:p>
    <w:p w14:paraId="5A3B509D" w14:textId="77777777" w:rsidR="00B0200D" w:rsidRPr="00F36B97" w:rsidRDefault="00B0200D" w:rsidP="00924859">
      <w:pPr>
        <w:spacing w:line="276" w:lineRule="auto"/>
        <w:jc w:val="both"/>
        <w:rPr>
          <w:sz w:val="24"/>
          <w:szCs w:val="24"/>
        </w:rPr>
      </w:pPr>
    </w:p>
    <w:p w14:paraId="309078AB" w14:textId="7A746B10" w:rsidR="003B4788" w:rsidRPr="00F36B97" w:rsidRDefault="003B4788" w:rsidP="00924859">
      <w:pPr>
        <w:spacing w:line="276" w:lineRule="auto"/>
        <w:jc w:val="both"/>
        <w:rPr>
          <w:rFonts w:eastAsia="Times New Roman"/>
          <w:sz w:val="24"/>
          <w:szCs w:val="24"/>
        </w:rPr>
      </w:pPr>
      <w:r w:rsidRPr="00F36B97">
        <w:rPr>
          <w:sz w:val="24"/>
          <w:szCs w:val="24"/>
        </w:rPr>
        <w:t>La pensión</w:t>
      </w:r>
      <w:r w:rsidR="007E6B87">
        <w:rPr>
          <w:sz w:val="24"/>
          <w:szCs w:val="24"/>
        </w:rPr>
        <w:t xml:space="preserve"> no contributiva</w:t>
      </w:r>
      <w:r w:rsidRPr="00F36B97">
        <w:rPr>
          <w:sz w:val="24"/>
          <w:szCs w:val="24"/>
        </w:rPr>
        <w:t xml:space="preserve"> para las personas que viven con discapacidad permanente se suspende al cumplir los 65 años, edad a partir de la cual se tiene derecho a recibir la pensión no contributiva como personas adultas mayores</w:t>
      </w:r>
      <w:r w:rsidR="00613DAA" w:rsidRPr="00F36B97">
        <w:rPr>
          <w:sz w:val="24"/>
          <w:szCs w:val="24"/>
        </w:rPr>
        <w:t>. Estas personas quedan protegidas</w:t>
      </w:r>
      <w:r w:rsidR="007A03F1" w:rsidRPr="00F36B97">
        <w:rPr>
          <w:sz w:val="24"/>
          <w:szCs w:val="24"/>
        </w:rPr>
        <w:t>,</w:t>
      </w:r>
      <w:r w:rsidR="00613DAA" w:rsidRPr="00F36B97">
        <w:rPr>
          <w:sz w:val="24"/>
          <w:szCs w:val="24"/>
        </w:rPr>
        <w:t xml:space="preserve"> ya que</w:t>
      </w:r>
      <w:r w:rsidR="007A03F1" w:rsidRPr="00F36B97">
        <w:rPr>
          <w:sz w:val="24"/>
          <w:szCs w:val="24"/>
        </w:rPr>
        <w:t>,</w:t>
      </w:r>
      <w:r w:rsidR="00613DAA" w:rsidRPr="00F36B97">
        <w:rPr>
          <w:sz w:val="24"/>
          <w:szCs w:val="24"/>
        </w:rPr>
        <w:t xml:space="preserve"> una vez fenecida la pensión no contributiva por discapacidad, nace el derecho de estas personas junto con todas las demás que cumplan 65 </w:t>
      </w:r>
      <w:proofErr w:type="gramStart"/>
      <w:r w:rsidR="00613DAA" w:rsidRPr="00F36B97">
        <w:rPr>
          <w:sz w:val="24"/>
          <w:szCs w:val="24"/>
        </w:rPr>
        <w:t>años de edad</w:t>
      </w:r>
      <w:proofErr w:type="gramEnd"/>
      <w:r w:rsidR="00613DAA" w:rsidRPr="00F36B97">
        <w:rPr>
          <w:sz w:val="24"/>
          <w:szCs w:val="24"/>
        </w:rPr>
        <w:t xml:space="preserve"> a recibir la pensión no contributiva para las personas adultas mayores</w:t>
      </w:r>
      <w:r w:rsidRPr="00F36B97">
        <w:rPr>
          <w:sz w:val="24"/>
          <w:szCs w:val="24"/>
        </w:rPr>
        <w:t>.</w:t>
      </w:r>
      <w:r w:rsidR="00613DAA" w:rsidRPr="00F36B97">
        <w:rPr>
          <w:sz w:val="24"/>
          <w:szCs w:val="24"/>
        </w:rPr>
        <w:t xml:space="preserve"> De tal manera, que dichas personas </w:t>
      </w:r>
      <w:r w:rsidR="007E6B87">
        <w:rPr>
          <w:sz w:val="24"/>
          <w:szCs w:val="24"/>
        </w:rPr>
        <w:t>durante toda su vida</w:t>
      </w:r>
      <w:r w:rsidR="007A03F1" w:rsidRPr="00F36B97">
        <w:rPr>
          <w:sz w:val="24"/>
          <w:szCs w:val="24"/>
        </w:rPr>
        <w:t xml:space="preserve"> recibirán una p</w:t>
      </w:r>
      <w:r w:rsidR="00613DAA" w:rsidRPr="00F36B97">
        <w:rPr>
          <w:sz w:val="24"/>
          <w:szCs w:val="24"/>
        </w:rPr>
        <w:t xml:space="preserve">ensión </w:t>
      </w:r>
      <w:r w:rsidR="007A03F1" w:rsidRPr="00F36B97">
        <w:rPr>
          <w:sz w:val="24"/>
          <w:szCs w:val="24"/>
        </w:rPr>
        <w:t xml:space="preserve">no contributiva. </w:t>
      </w:r>
    </w:p>
    <w:p w14:paraId="31720599" w14:textId="77777777" w:rsidR="003B4788" w:rsidRPr="00F36B97" w:rsidRDefault="003B4788" w:rsidP="00924859">
      <w:pPr>
        <w:spacing w:line="276" w:lineRule="auto"/>
        <w:jc w:val="both"/>
        <w:rPr>
          <w:rFonts w:eastAsia="Times New Roman"/>
          <w:sz w:val="24"/>
          <w:szCs w:val="24"/>
        </w:rPr>
      </w:pPr>
    </w:p>
    <w:p w14:paraId="7E4D9160" w14:textId="5F3C2E50" w:rsidR="00C472A3" w:rsidRPr="00F36B97" w:rsidRDefault="003B4788" w:rsidP="00924859">
      <w:pPr>
        <w:tabs>
          <w:tab w:val="left" w:pos="2977"/>
        </w:tabs>
        <w:spacing w:line="276" w:lineRule="auto"/>
        <w:jc w:val="both"/>
        <w:rPr>
          <w:rFonts w:eastAsia="Times New Roman"/>
          <w:sz w:val="24"/>
          <w:szCs w:val="24"/>
        </w:rPr>
      </w:pPr>
      <w:r w:rsidRPr="00F36B97">
        <w:rPr>
          <w:rFonts w:eastAsia="Times New Roman"/>
          <w:sz w:val="24"/>
          <w:szCs w:val="24"/>
        </w:rPr>
        <w:t>De igual forma</w:t>
      </w:r>
      <w:r w:rsidR="007E6B87">
        <w:rPr>
          <w:rFonts w:eastAsia="Times New Roman"/>
          <w:sz w:val="24"/>
          <w:szCs w:val="24"/>
        </w:rPr>
        <w:t>,</w:t>
      </w:r>
      <w:r w:rsidRPr="00F36B97">
        <w:rPr>
          <w:rFonts w:eastAsia="Times New Roman"/>
          <w:sz w:val="24"/>
          <w:szCs w:val="24"/>
        </w:rPr>
        <w:t xml:space="preserve"> se </w:t>
      </w:r>
      <w:r w:rsidR="00B0200D" w:rsidRPr="00F36B97">
        <w:rPr>
          <w:rFonts w:eastAsia="Times New Roman"/>
          <w:sz w:val="24"/>
          <w:szCs w:val="24"/>
        </w:rPr>
        <w:t>adiciona un párrafo decimoquinto al artículo 4o., para incorporar la obligación del Estado mexicano de</w:t>
      </w:r>
      <w:r w:rsidRPr="00F36B97">
        <w:rPr>
          <w:rFonts w:eastAsia="Times New Roman"/>
          <w:sz w:val="24"/>
          <w:szCs w:val="24"/>
        </w:rPr>
        <w:t xml:space="preserve"> garantizar a las personas que viven con discapacidad</w:t>
      </w:r>
      <w:r w:rsidR="00B22CCF" w:rsidRPr="00F36B97">
        <w:rPr>
          <w:rFonts w:eastAsia="Times New Roman"/>
          <w:sz w:val="24"/>
          <w:szCs w:val="24"/>
        </w:rPr>
        <w:t xml:space="preserve"> permanente</w:t>
      </w:r>
      <w:r w:rsidRPr="00F36B97">
        <w:rPr>
          <w:rFonts w:eastAsia="Times New Roman"/>
          <w:sz w:val="24"/>
          <w:szCs w:val="24"/>
        </w:rPr>
        <w:t xml:space="preserve"> el acceso a tratamientos de habilitación o rehabilitación</w:t>
      </w:r>
      <w:r w:rsidR="00B22CCF" w:rsidRPr="00F36B97">
        <w:rPr>
          <w:rFonts w:eastAsia="Times New Roman"/>
          <w:sz w:val="24"/>
          <w:szCs w:val="24"/>
        </w:rPr>
        <w:t xml:space="preserve"> en la que tendrán </w:t>
      </w:r>
      <w:r w:rsidR="00B22CCF" w:rsidRPr="00F36B97">
        <w:rPr>
          <w:sz w:val="24"/>
          <w:szCs w:val="24"/>
        </w:rPr>
        <w:t xml:space="preserve">prioridad las personas menores de dieciocho </w:t>
      </w:r>
      <w:proofErr w:type="gramStart"/>
      <w:r w:rsidR="00B22CCF" w:rsidRPr="00F36B97">
        <w:rPr>
          <w:sz w:val="24"/>
          <w:szCs w:val="24"/>
        </w:rPr>
        <w:t>años de edad</w:t>
      </w:r>
      <w:proofErr w:type="gramEnd"/>
      <w:r w:rsidRPr="00F36B97">
        <w:rPr>
          <w:rFonts w:eastAsia="Times New Roman"/>
          <w:sz w:val="24"/>
          <w:szCs w:val="24"/>
        </w:rPr>
        <w:t>.</w:t>
      </w:r>
      <w:r w:rsidR="00C472A3" w:rsidRPr="00F36B97">
        <w:rPr>
          <w:rFonts w:eastAsia="Times New Roman"/>
          <w:sz w:val="24"/>
          <w:szCs w:val="24"/>
        </w:rPr>
        <w:t xml:space="preserve"> Lo anterior </w:t>
      </w:r>
      <w:proofErr w:type="gramStart"/>
      <w:r w:rsidR="00C472A3" w:rsidRPr="00F36B97">
        <w:rPr>
          <w:rFonts w:eastAsia="Times New Roman"/>
          <w:sz w:val="24"/>
          <w:szCs w:val="24"/>
        </w:rPr>
        <w:t>en razón de</w:t>
      </w:r>
      <w:proofErr w:type="gramEnd"/>
      <w:r w:rsidR="00C472A3" w:rsidRPr="00F36B97">
        <w:rPr>
          <w:rFonts w:eastAsia="Times New Roman"/>
          <w:sz w:val="24"/>
          <w:szCs w:val="24"/>
        </w:rPr>
        <w:t xml:space="preserve"> las consideraciones que a nivel internacional se han sostenido sobre la importancia de la habilitación y rehabilitación de las personas con discapacidad permanente, con el objeto de lograr su mayor inclusión.</w:t>
      </w:r>
    </w:p>
    <w:p w14:paraId="67C422A6" w14:textId="77777777" w:rsidR="00C472A3" w:rsidRPr="00F36B97" w:rsidRDefault="00C472A3" w:rsidP="00924859">
      <w:pPr>
        <w:spacing w:line="276" w:lineRule="auto"/>
        <w:jc w:val="both"/>
        <w:rPr>
          <w:sz w:val="24"/>
          <w:szCs w:val="24"/>
        </w:rPr>
      </w:pPr>
    </w:p>
    <w:p w14:paraId="6A7229AF" w14:textId="1FF62D91" w:rsidR="00C472A3" w:rsidRPr="00F36B97" w:rsidRDefault="007E6B87" w:rsidP="00C472A3">
      <w:pPr>
        <w:pStyle w:val="Ttulo2"/>
        <w:spacing w:before="0" w:after="0" w:line="276" w:lineRule="auto"/>
        <w:jc w:val="both"/>
        <w:rPr>
          <w:b/>
          <w:color w:val="auto"/>
          <w:sz w:val="24"/>
          <w:szCs w:val="24"/>
        </w:rPr>
      </w:pPr>
      <w:r>
        <w:rPr>
          <w:b/>
          <w:color w:val="auto"/>
          <w:sz w:val="24"/>
          <w:szCs w:val="24"/>
        </w:rPr>
        <w:t>II</w:t>
      </w:r>
      <w:r w:rsidR="00645DC7" w:rsidRPr="00F36B97">
        <w:rPr>
          <w:b/>
          <w:color w:val="auto"/>
          <w:sz w:val="24"/>
          <w:szCs w:val="24"/>
        </w:rPr>
        <w:t xml:space="preserve">. Pensiones para </w:t>
      </w:r>
      <w:r w:rsidR="00993FC2" w:rsidRPr="00F36B97">
        <w:rPr>
          <w:b/>
          <w:color w:val="auto"/>
          <w:sz w:val="24"/>
          <w:szCs w:val="24"/>
        </w:rPr>
        <w:t xml:space="preserve">Personas </w:t>
      </w:r>
      <w:r w:rsidR="00645DC7" w:rsidRPr="00F36B97">
        <w:rPr>
          <w:b/>
          <w:color w:val="auto"/>
          <w:sz w:val="24"/>
          <w:szCs w:val="24"/>
        </w:rPr>
        <w:t>Adult</w:t>
      </w:r>
      <w:r w:rsidR="00993FC2" w:rsidRPr="00F36B97">
        <w:rPr>
          <w:b/>
          <w:color w:val="auto"/>
          <w:sz w:val="24"/>
          <w:szCs w:val="24"/>
        </w:rPr>
        <w:t>a</w:t>
      </w:r>
      <w:r w:rsidR="00645DC7" w:rsidRPr="00F36B97">
        <w:rPr>
          <w:b/>
          <w:color w:val="auto"/>
          <w:sz w:val="24"/>
          <w:szCs w:val="24"/>
        </w:rPr>
        <w:t>s Mayores</w:t>
      </w:r>
    </w:p>
    <w:p w14:paraId="1812568C" w14:textId="77777777" w:rsidR="00926A18" w:rsidRPr="00F36B97" w:rsidRDefault="00926A18" w:rsidP="00924859">
      <w:pPr>
        <w:shd w:val="clear" w:color="auto" w:fill="FFFFFF"/>
        <w:spacing w:line="276" w:lineRule="auto"/>
        <w:jc w:val="both"/>
        <w:rPr>
          <w:sz w:val="24"/>
          <w:szCs w:val="24"/>
        </w:rPr>
      </w:pPr>
    </w:p>
    <w:p w14:paraId="128EFDB9" w14:textId="15BC096A" w:rsidR="00926A18" w:rsidRPr="00F36B97" w:rsidRDefault="007E6B87" w:rsidP="00924859">
      <w:pPr>
        <w:shd w:val="clear" w:color="auto" w:fill="FFFFFF"/>
        <w:spacing w:line="276" w:lineRule="auto"/>
        <w:jc w:val="both"/>
        <w:rPr>
          <w:b/>
          <w:sz w:val="24"/>
          <w:szCs w:val="24"/>
        </w:rPr>
      </w:pPr>
      <w:r>
        <w:rPr>
          <w:b/>
          <w:sz w:val="24"/>
          <w:szCs w:val="24"/>
        </w:rPr>
        <w:t>A</w:t>
      </w:r>
      <w:r w:rsidR="00354204" w:rsidRPr="00F36B97">
        <w:rPr>
          <w:b/>
          <w:sz w:val="24"/>
          <w:szCs w:val="24"/>
        </w:rPr>
        <w:t xml:space="preserve">. </w:t>
      </w:r>
      <w:r w:rsidR="00926A18" w:rsidRPr="00F36B97">
        <w:rPr>
          <w:b/>
          <w:sz w:val="24"/>
          <w:szCs w:val="24"/>
        </w:rPr>
        <w:t>Antecedentes normativos</w:t>
      </w:r>
    </w:p>
    <w:p w14:paraId="12A852EA" w14:textId="77777777" w:rsidR="00057CC5" w:rsidRPr="00F36B97" w:rsidRDefault="00057CC5" w:rsidP="00924859">
      <w:pPr>
        <w:spacing w:line="276" w:lineRule="auto"/>
        <w:jc w:val="both"/>
        <w:rPr>
          <w:sz w:val="24"/>
          <w:szCs w:val="24"/>
        </w:rPr>
      </w:pPr>
    </w:p>
    <w:p w14:paraId="5E819108" w14:textId="77777777" w:rsidR="00926A18" w:rsidRPr="00F36B97" w:rsidRDefault="00926A18" w:rsidP="00924859">
      <w:pPr>
        <w:spacing w:line="276" w:lineRule="auto"/>
        <w:jc w:val="both"/>
        <w:rPr>
          <w:sz w:val="24"/>
          <w:szCs w:val="24"/>
        </w:rPr>
      </w:pPr>
      <w:r w:rsidRPr="00F36B97">
        <w:rPr>
          <w:sz w:val="24"/>
          <w:szCs w:val="24"/>
        </w:rPr>
        <w:t>El primer antecedente de entrega de una pensión a las personas adultas mayores en México se remonta al 6 de febrero de 2001 en el entonces Distrito Federal</w:t>
      </w:r>
      <w:r w:rsidRPr="00F36B97">
        <w:rPr>
          <w:rStyle w:val="Refdenotaalpie"/>
          <w:sz w:val="24"/>
          <w:szCs w:val="24"/>
        </w:rPr>
        <w:footnoteReference w:id="14"/>
      </w:r>
      <w:r w:rsidR="00222A7D" w:rsidRPr="00F36B97">
        <w:rPr>
          <w:sz w:val="24"/>
          <w:szCs w:val="24"/>
        </w:rPr>
        <w:t>.</w:t>
      </w:r>
    </w:p>
    <w:p w14:paraId="2BA5B853" w14:textId="77777777" w:rsidR="00926A18" w:rsidRPr="00F36B97" w:rsidRDefault="00926A18" w:rsidP="00924859">
      <w:pPr>
        <w:spacing w:line="276" w:lineRule="auto"/>
        <w:jc w:val="both"/>
        <w:rPr>
          <w:sz w:val="24"/>
          <w:szCs w:val="24"/>
        </w:rPr>
      </w:pPr>
    </w:p>
    <w:p w14:paraId="0F9D0885" w14:textId="09E4D4E0" w:rsidR="00926A18" w:rsidRPr="00F36B97" w:rsidRDefault="00926A18" w:rsidP="00924859">
      <w:pPr>
        <w:spacing w:line="276" w:lineRule="auto"/>
        <w:jc w:val="both"/>
        <w:rPr>
          <w:sz w:val="24"/>
          <w:szCs w:val="24"/>
        </w:rPr>
      </w:pPr>
      <w:r w:rsidRPr="00F36B97">
        <w:rPr>
          <w:sz w:val="24"/>
          <w:szCs w:val="24"/>
        </w:rPr>
        <w:t xml:space="preserve">Ese primer programa fue fuertemente cuestionado </w:t>
      </w:r>
      <w:r w:rsidR="001E0503" w:rsidRPr="00F36B97">
        <w:rPr>
          <w:sz w:val="24"/>
          <w:szCs w:val="24"/>
        </w:rPr>
        <w:t>por</w:t>
      </w:r>
      <w:r w:rsidRPr="00F36B97">
        <w:rPr>
          <w:sz w:val="24"/>
          <w:szCs w:val="24"/>
        </w:rPr>
        <w:t xml:space="preserve"> proporcionar la pensión de manera permanente y universal. Actualmente, es el programa social transexenal </w:t>
      </w:r>
      <w:r w:rsidRPr="00F36B97">
        <w:rPr>
          <w:sz w:val="24"/>
          <w:szCs w:val="24"/>
        </w:rPr>
        <w:lastRenderedPageBreak/>
        <w:t xml:space="preserve">con mayor alcance, legitimidad y eficacia </w:t>
      </w:r>
      <w:r w:rsidR="001E0503" w:rsidRPr="00F36B97">
        <w:rPr>
          <w:sz w:val="24"/>
          <w:szCs w:val="24"/>
        </w:rPr>
        <w:t xml:space="preserve">que </w:t>
      </w:r>
      <w:r w:rsidR="00324DFF">
        <w:rPr>
          <w:sz w:val="24"/>
          <w:szCs w:val="24"/>
        </w:rPr>
        <w:t>incidió</w:t>
      </w:r>
      <w:r w:rsidR="001E0503" w:rsidRPr="00F36B97">
        <w:rPr>
          <w:sz w:val="24"/>
          <w:szCs w:val="24"/>
        </w:rPr>
        <w:t xml:space="preserve"> </w:t>
      </w:r>
      <w:r w:rsidRPr="00F36B97">
        <w:rPr>
          <w:sz w:val="24"/>
          <w:szCs w:val="24"/>
        </w:rPr>
        <w:t>en la disminución de la desigualdad social.</w:t>
      </w:r>
    </w:p>
    <w:p w14:paraId="165C8AEB" w14:textId="77777777" w:rsidR="001E0503" w:rsidRPr="00F36B97" w:rsidRDefault="001E0503" w:rsidP="00924859">
      <w:pPr>
        <w:spacing w:line="276" w:lineRule="auto"/>
        <w:jc w:val="both"/>
        <w:rPr>
          <w:sz w:val="24"/>
          <w:szCs w:val="24"/>
        </w:rPr>
      </w:pPr>
    </w:p>
    <w:p w14:paraId="774A207A" w14:textId="43C3898B" w:rsidR="00926A18" w:rsidRPr="00F36B97" w:rsidRDefault="004D31B6" w:rsidP="00924859">
      <w:pPr>
        <w:spacing w:line="276" w:lineRule="auto"/>
        <w:jc w:val="both"/>
        <w:rPr>
          <w:sz w:val="24"/>
          <w:szCs w:val="24"/>
        </w:rPr>
      </w:pPr>
      <w:r w:rsidRPr="00F36B97">
        <w:rPr>
          <w:sz w:val="24"/>
          <w:szCs w:val="24"/>
        </w:rPr>
        <w:t>El programa inició con una inversión de 1,224 millones 938 mil pesos para 250 mil personas adultas mayores de 70 años, con un apoyo de 600 pesos mensuales, lo que se fue incrementando hasta llegar a 1,209 pesos al mes en 2018, con una inversión de 7,499 millones 325 mil 388 pesos, que s</w:t>
      </w:r>
      <w:r w:rsidR="007E6B87">
        <w:rPr>
          <w:sz w:val="24"/>
          <w:szCs w:val="24"/>
        </w:rPr>
        <w:t>e otorg</w:t>
      </w:r>
      <w:r w:rsidR="004F397B">
        <w:rPr>
          <w:sz w:val="24"/>
          <w:szCs w:val="24"/>
        </w:rPr>
        <w:t xml:space="preserve">ó </w:t>
      </w:r>
      <w:r w:rsidRPr="00F36B97">
        <w:rPr>
          <w:sz w:val="24"/>
          <w:szCs w:val="24"/>
        </w:rPr>
        <w:t>a mayores de 68 años.</w:t>
      </w:r>
    </w:p>
    <w:p w14:paraId="279E190A" w14:textId="77777777" w:rsidR="001E0503" w:rsidRPr="00F36B97" w:rsidRDefault="001E0503" w:rsidP="00924859">
      <w:pPr>
        <w:spacing w:line="276" w:lineRule="auto"/>
        <w:jc w:val="both"/>
        <w:rPr>
          <w:sz w:val="24"/>
          <w:szCs w:val="24"/>
          <w:highlight w:val="lightGray"/>
        </w:rPr>
      </w:pPr>
    </w:p>
    <w:p w14:paraId="77336567" w14:textId="77777777" w:rsidR="00926A18" w:rsidRPr="00F36B97" w:rsidRDefault="001E0503" w:rsidP="00924859">
      <w:pPr>
        <w:spacing w:line="276" w:lineRule="auto"/>
        <w:jc w:val="both"/>
        <w:rPr>
          <w:sz w:val="24"/>
          <w:szCs w:val="24"/>
        </w:rPr>
      </w:pPr>
      <w:r w:rsidRPr="00F36B97">
        <w:rPr>
          <w:sz w:val="24"/>
          <w:szCs w:val="24"/>
        </w:rPr>
        <w:t xml:space="preserve">En respuesta a la acción del gobierno del Distrito Federal de aquel entonces, el </w:t>
      </w:r>
      <w:r w:rsidR="00926A18" w:rsidRPr="00F36B97">
        <w:rPr>
          <w:sz w:val="24"/>
          <w:szCs w:val="24"/>
        </w:rPr>
        <w:t xml:space="preserve">25 de septiembre de 2003, el Gobierno </w:t>
      </w:r>
      <w:r w:rsidRPr="00F36B97">
        <w:rPr>
          <w:sz w:val="24"/>
          <w:szCs w:val="24"/>
        </w:rPr>
        <w:t>f</w:t>
      </w:r>
      <w:r w:rsidR="00926A18" w:rsidRPr="00F36B97">
        <w:rPr>
          <w:sz w:val="24"/>
          <w:szCs w:val="24"/>
        </w:rPr>
        <w:t xml:space="preserve">ederal en turno inició </w:t>
      </w:r>
      <w:r w:rsidR="004D31B6" w:rsidRPr="00F36B97">
        <w:rPr>
          <w:sz w:val="24"/>
          <w:szCs w:val="24"/>
        </w:rPr>
        <w:t xml:space="preserve">el </w:t>
      </w:r>
      <w:r w:rsidR="00926A18" w:rsidRPr="00F36B97">
        <w:rPr>
          <w:sz w:val="24"/>
          <w:szCs w:val="24"/>
        </w:rPr>
        <w:t>Programa de Atención a los Adultos Mayores, que implic</w:t>
      </w:r>
      <w:r w:rsidR="004D31B6" w:rsidRPr="00F36B97">
        <w:rPr>
          <w:sz w:val="24"/>
          <w:szCs w:val="24"/>
        </w:rPr>
        <w:t>ó</w:t>
      </w:r>
      <w:r w:rsidR="00926A18" w:rsidRPr="00F36B97">
        <w:rPr>
          <w:sz w:val="24"/>
          <w:szCs w:val="24"/>
        </w:rPr>
        <w:t xml:space="preserve"> la entrega “de 8,400 pesos anuales” a </w:t>
      </w:r>
      <w:r w:rsidR="004D31B6" w:rsidRPr="00F36B97">
        <w:rPr>
          <w:sz w:val="24"/>
          <w:szCs w:val="24"/>
        </w:rPr>
        <w:t>las personas</w:t>
      </w:r>
      <w:r w:rsidR="00926A18" w:rsidRPr="00F36B97">
        <w:rPr>
          <w:sz w:val="24"/>
          <w:szCs w:val="24"/>
        </w:rPr>
        <w:t xml:space="preserve"> </w:t>
      </w:r>
      <w:r w:rsidR="004D31B6" w:rsidRPr="00F36B97">
        <w:rPr>
          <w:sz w:val="24"/>
          <w:szCs w:val="24"/>
        </w:rPr>
        <w:t>mayores de 60 años de comunidades rurales de alta y muy alta marginación, que no recibieran apoyos similares de otra instancia de gobierno y que presentaran condiciones de pobreza alimentaria.</w:t>
      </w:r>
      <w:r w:rsidR="00926A18" w:rsidRPr="00F36B97">
        <w:rPr>
          <w:sz w:val="24"/>
          <w:szCs w:val="24"/>
        </w:rPr>
        <w:t xml:space="preserve"> </w:t>
      </w:r>
      <w:r w:rsidR="004D31B6" w:rsidRPr="00F36B97">
        <w:rPr>
          <w:sz w:val="24"/>
          <w:szCs w:val="24"/>
        </w:rPr>
        <w:t xml:space="preserve">Se les daba </w:t>
      </w:r>
      <w:r w:rsidR="00926A18" w:rsidRPr="00F36B97">
        <w:rPr>
          <w:sz w:val="24"/>
          <w:szCs w:val="24"/>
        </w:rPr>
        <w:t>700 pesos al mes</w:t>
      </w:r>
      <w:r w:rsidR="00926A18" w:rsidRPr="00F36B97">
        <w:rPr>
          <w:rStyle w:val="Refdenotaalpie"/>
          <w:sz w:val="24"/>
          <w:szCs w:val="24"/>
        </w:rPr>
        <w:footnoteReference w:id="15"/>
      </w:r>
      <w:r w:rsidR="00222A7D" w:rsidRPr="00F36B97">
        <w:rPr>
          <w:sz w:val="24"/>
          <w:szCs w:val="24"/>
        </w:rPr>
        <w:t>.</w:t>
      </w:r>
      <w:r w:rsidRPr="00F36B97">
        <w:rPr>
          <w:sz w:val="24"/>
          <w:szCs w:val="24"/>
        </w:rPr>
        <w:t xml:space="preserve"> </w:t>
      </w:r>
    </w:p>
    <w:p w14:paraId="09C61948" w14:textId="77777777" w:rsidR="00926A18" w:rsidRPr="00F36B97" w:rsidRDefault="00926A18" w:rsidP="00924859">
      <w:pPr>
        <w:spacing w:line="276" w:lineRule="auto"/>
        <w:jc w:val="both"/>
        <w:rPr>
          <w:sz w:val="24"/>
          <w:szCs w:val="24"/>
        </w:rPr>
      </w:pPr>
    </w:p>
    <w:p w14:paraId="0FC49230" w14:textId="3E451A2D" w:rsidR="00926A18" w:rsidRPr="00F36B97" w:rsidRDefault="00926A18" w:rsidP="00924859">
      <w:pPr>
        <w:spacing w:line="276" w:lineRule="auto"/>
        <w:jc w:val="both"/>
        <w:rPr>
          <w:sz w:val="24"/>
          <w:szCs w:val="24"/>
        </w:rPr>
      </w:pPr>
      <w:r w:rsidRPr="00F36B97">
        <w:rPr>
          <w:sz w:val="24"/>
          <w:szCs w:val="24"/>
        </w:rPr>
        <w:t xml:space="preserve">El 30 de septiembre de 2004, se modificaron las </w:t>
      </w:r>
      <w:r w:rsidR="00506B6A">
        <w:rPr>
          <w:sz w:val="24"/>
          <w:szCs w:val="24"/>
        </w:rPr>
        <w:t>R</w:t>
      </w:r>
      <w:r w:rsidRPr="00F36B97">
        <w:rPr>
          <w:sz w:val="24"/>
          <w:szCs w:val="24"/>
        </w:rPr>
        <w:t xml:space="preserve">eglas de </w:t>
      </w:r>
      <w:r w:rsidR="00506B6A">
        <w:rPr>
          <w:sz w:val="24"/>
          <w:szCs w:val="24"/>
        </w:rPr>
        <w:t>O</w:t>
      </w:r>
      <w:r w:rsidRPr="00F36B97">
        <w:rPr>
          <w:sz w:val="24"/>
          <w:szCs w:val="24"/>
        </w:rPr>
        <w:t>peración</w:t>
      </w:r>
      <w:r w:rsidRPr="00F36B97">
        <w:rPr>
          <w:rStyle w:val="Refdenotaalpie"/>
          <w:sz w:val="24"/>
          <w:szCs w:val="24"/>
        </w:rPr>
        <w:footnoteReference w:id="16"/>
      </w:r>
      <w:r w:rsidRPr="00F36B97">
        <w:rPr>
          <w:sz w:val="24"/>
          <w:szCs w:val="24"/>
        </w:rPr>
        <w:t xml:space="preserve"> para establecer dos tipos de apoyo </w:t>
      </w:r>
      <w:r w:rsidR="00400276">
        <w:rPr>
          <w:sz w:val="24"/>
          <w:szCs w:val="24"/>
        </w:rPr>
        <w:t>en el</w:t>
      </w:r>
      <w:r w:rsidRPr="00F36B97">
        <w:rPr>
          <w:sz w:val="24"/>
          <w:szCs w:val="24"/>
        </w:rPr>
        <w:t xml:space="preserve"> Programa de Atención a los Adultos Mayores: “apoyo alimentario”</w:t>
      </w:r>
      <w:r w:rsidR="000F2482" w:rsidRPr="00F36B97">
        <w:rPr>
          <w:sz w:val="24"/>
          <w:szCs w:val="24"/>
        </w:rPr>
        <w:t xml:space="preserve"> </w:t>
      </w:r>
      <w:r w:rsidRPr="00F36B97">
        <w:rPr>
          <w:sz w:val="24"/>
          <w:szCs w:val="24"/>
        </w:rPr>
        <w:t xml:space="preserve">y “apoyo de capacitación nutricional”. </w:t>
      </w:r>
      <w:r w:rsidR="00400276">
        <w:rPr>
          <w:sz w:val="24"/>
          <w:szCs w:val="24"/>
        </w:rPr>
        <w:t>L</w:t>
      </w:r>
      <w:r w:rsidRPr="00F36B97">
        <w:rPr>
          <w:sz w:val="24"/>
          <w:szCs w:val="24"/>
        </w:rPr>
        <w:t>a cantidad entregada a las personas beneficiarias disminuyó de 700 a 172.60 pesos al mes.</w:t>
      </w:r>
    </w:p>
    <w:p w14:paraId="0328E34E" w14:textId="77777777" w:rsidR="00926A18" w:rsidRPr="00F36B97" w:rsidRDefault="00926A18" w:rsidP="00924859">
      <w:pPr>
        <w:spacing w:line="276" w:lineRule="auto"/>
        <w:jc w:val="both"/>
        <w:rPr>
          <w:sz w:val="24"/>
          <w:szCs w:val="24"/>
        </w:rPr>
      </w:pPr>
    </w:p>
    <w:p w14:paraId="52A4CCB9" w14:textId="68EA1930" w:rsidR="00926A18" w:rsidRPr="00F36B97" w:rsidRDefault="00926A18" w:rsidP="00924859">
      <w:pPr>
        <w:spacing w:line="276" w:lineRule="auto"/>
        <w:jc w:val="both"/>
        <w:rPr>
          <w:sz w:val="24"/>
          <w:szCs w:val="24"/>
        </w:rPr>
      </w:pPr>
      <w:r w:rsidRPr="00F36B97">
        <w:rPr>
          <w:sz w:val="24"/>
          <w:szCs w:val="24"/>
        </w:rPr>
        <w:t>El 28 de febrero de 2007</w:t>
      </w:r>
      <w:r w:rsidR="004D31B6" w:rsidRPr="00F36B97">
        <w:rPr>
          <w:sz w:val="24"/>
          <w:szCs w:val="24"/>
        </w:rPr>
        <w:t>,</w:t>
      </w:r>
      <w:r w:rsidRPr="00F36B97">
        <w:rPr>
          <w:sz w:val="24"/>
          <w:szCs w:val="24"/>
        </w:rPr>
        <w:t xml:space="preserve"> </w:t>
      </w:r>
      <w:r w:rsidR="004D31B6" w:rsidRPr="00F36B97">
        <w:rPr>
          <w:sz w:val="24"/>
          <w:szCs w:val="24"/>
        </w:rPr>
        <w:t>con las nuevas</w:t>
      </w:r>
      <w:r w:rsidRPr="00F36B97">
        <w:rPr>
          <w:sz w:val="24"/>
          <w:szCs w:val="24"/>
        </w:rPr>
        <w:t xml:space="preserve"> </w:t>
      </w:r>
      <w:r w:rsidR="00506B6A">
        <w:rPr>
          <w:sz w:val="24"/>
          <w:szCs w:val="24"/>
        </w:rPr>
        <w:t>R</w:t>
      </w:r>
      <w:r w:rsidRPr="00F36B97">
        <w:rPr>
          <w:sz w:val="24"/>
          <w:szCs w:val="24"/>
        </w:rPr>
        <w:t xml:space="preserve">eglas de </w:t>
      </w:r>
      <w:r w:rsidR="00506B6A">
        <w:rPr>
          <w:sz w:val="24"/>
          <w:szCs w:val="24"/>
        </w:rPr>
        <w:t>O</w:t>
      </w:r>
      <w:r w:rsidRPr="00F36B97">
        <w:rPr>
          <w:sz w:val="24"/>
          <w:szCs w:val="24"/>
        </w:rPr>
        <w:t xml:space="preserve">peración </w:t>
      </w:r>
      <w:r w:rsidR="004D31B6" w:rsidRPr="00F36B97">
        <w:rPr>
          <w:sz w:val="24"/>
          <w:szCs w:val="24"/>
        </w:rPr>
        <w:t>d</w:t>
      </w:r>
      <w:r w:rsidRPr="00F36B97">
        <w:rPr>
          <w:sz w:val="24"/>
          <w:szCs w:val="24"/>
        </w:rPr>
        <w:t>el Programa de Atención a los Adultos Mayores de 70 años y Más en Zonas Rurales</w:t>
      </w:r>
      <w:r w:rsidR="004D31B6" w:rsidRPr="00F36B97">
        <w:rPr>
          <w:sz w:val="24"/>
          <w:szCs w:val="24"/>
        </w:rPr>
        <w:t>, s</w:t>
      </w:r>
      <w:r w:rsidRPr="00F36B97">
        <w:rPr>
          <w:sz w:val="24"/>
          <w:szCs w:val="24"/>
        </w:rPr>
        <w:t xml:space="preserve">e redujo el </w:t>
      </w:r>
      <w:r w:rsidR="004D31B6" w:rsidRPr="00F36B97">
        <w:rPr>
          <w:sz w:val="24"/>
          <w:szCs w:val="24"/>
        </w:rPr>
        <w:t>número</w:t>
      </w:r>
      <w:r w:rsidRPr="00F36B97">
        <w:rPr>
          <w:sz w:val="24"/>
          <w:szCs w:val="24"/>
        </w:rPr>
        <w:t xml:space="preserve"> de personas beneficiarias por edad; se</w:t>
      </w:r>
      <w:r w:rsidR="004D31B6" w:rsidRPr="00F36B97">
        <w:rPr>
          <w:sz w:val="24"/>
          <w:szCs w:val="24"/>
        </w:rPr>
        <w:t xml:space="preserve"> otorgó solo a </w:t>
      </w:r>
      <w:r w:rsidRPr="00F36B97">
        <w:rPr>
          <w:sz w:val="24"/>
          <w:szCs w:val="24"/>
        </w:rPr>
        <w:t xml:space="preserve">personas de localidades de hasta 2,500 habitantes, y el monto de apoyo individual </w:t>
      </w:r>
      <w:r w:rsidR="00FB66C5" w:rsidRPr="00F36B97">
        <w:rPr>
          <w:sz w:val="24"/>
          <w:szCs w:val="24"/>
        </w:rPr>
        <w:t>fue</w:t>
      </w:r>
      <w:r w:rsidRPr="00F36B97">
        <w:rPr>
          <w:sz w:val="24"/>
          <w:szCs w:val="24"/>
        </w:rPr>
        <w:t xml:space="preserve"> de 500 pesos al mes, mediante entregas bimestrales.</w:t>
      </w:r>
    </w:p>
    <w:p w14:paraId="174EC78E" w14:textId="77777777" w:rsidR="00926A18" w:rsidRPr="00F36B97" w:rsidRDefault="00926A18" w:rsidP="00924859">
      <w:pPr>
        <w:spacing w:line="276" w:lineRule="auto"/>
        <w:jc w:val="both"/>
        <w:rPr>
          <w:sz w:val="24"/>
          <w:szCs w:val="24"/>
        </w:rPr>
      </w:pPr>
    </w:p>
    <w:p w14:paraId="444A3DBF" w14:textId="77777777" w:rsidR="00926A18" w:rsidRPr="00F36B97" w:rsidRDefault="00926A18" w:rsidP="00924859">
      <w:pPr>
        <w:spacing w:line="276" w:lineRule="auto"/>
        <w:jc w:val="both"/>
        <w:rPr>
          <w:bCs/>
          <w:sz w:val="24"/>
          <w:szCs w:val="24"/>
        </w:rPr>
      </w:pPr>
      <w:r w:rsidRPr="00F36B97">
        <w:rPr>
          <w:sz w:val="24"/>
          <w:szCs w:val="24"/>
        </w:rPr>
        <w:lastRenderedPageBreak/>
        <w:t>El 26 de febrero</w:t>
      </w:r>
      <w:r w:rsidR="00FB66C5" w:rsidRPr="00F36B97">
        <w:rPr>
          <w:sz w:val="24"/>
          <w:szCs w:val="24"/>
        </w:rPr>
        <w:t xml:space="preserve"> de 2013,</w:t>
      </w:r>
      <w:r w:rsidRPr="00F36B97">
        <w:rPr>
          <w:sz w:val="24"/>
          <w:szCs w:val="24"/>
        </w:rPr>
        <w:t xml:space="preserve"> </w:t>
      </w:r>
      <w:r w:rsidR="00FB66C5" w:rsidRPr="00F36B97">
        <w:rPr>
          <w:sz w:val="24"/>
          <w:szCs w:val="24"/>
        </w:rPr>
        <w:t xml:space="preserve">con </w:t>
      </w:r>
      <w:r w:rsidRPr="00F36B97">
        <w:rPr>
          <w:sz w:val="24"/>
          <w:szCs w:val="24"/>
        </w:rPr>
        <w:t>las Reglas de Operación del Programa Pensión para Adultos Mayores, para el Ejercicio Fiscal 2013</w:t>
      </w:r>
      <w:r w:rsidRPr="00F36B97">
        <w:rPr>
          <w:sz w:val="24"/>
          <w:szCs w:val="24"/>
          <w:vertAlign w:val="superscript"/>
        </w:rPr>
        <w:footnoteReference w:id="17"/>
      </w:r>
      <w:r w:rsidR="00180348">
        <w:rPr>
          <w:sz w:val="24"/>
          <w:szCs w:val="24"/>
        </w:rPr>
        <w:t>,</w:t>
      </w:r>
      <w:r w:rsidRPr="00F36B97">
        <w:rPr>
          <w:sz w:val="24"/>
          <w:szCs w:val="24"/>
        </w:rPr>
        <w:t xml:space="preserve"> </w:t>
      </w:r>
      <w:r w:rsidR="00FB66C5" w:rsidRPr="00F36B97">
        <w:rPr>
          <w:sz w:val="24"/>
          <w:szCs w:val="24"/>
        </w:rPr>
        <w:t>se</w:t>
      </w:r>
      <w:r w:rsidRPr="00F36B97">
        <w:rPr>
          <w:sz w:val="24"/>
          <w:szCs w:val="24"/>
        </w:rPr>
        <w:t xml:space="preserve"> otorgó un apoyo de 525 pesos al mes. </w:t>
      </w:r>
      <w:r w:rsidR="00FB66C5" w:rsidRPr="00F36B97">
        <w:rPr>
          <w:sz w:val="24"/>
          <w:szCs w:val="24"/>
        </w:rPr>
        <w:t>En</w:t>
      </w:r>
      <w:r w:rsidRPr="00F36B97">
        <w:rPr>
          <w:sz w:val="24"/>
          <w:szCs w:val="24"/>
        </w:rPr>
        <w:t xml:space="preserve"> </w:t>
      </w:r>
      <w:r w:rsidRPr="00F36B97">
        <w:rPr>
          <w:bCs/>
          <w:sz w:val="24"/>
          <w:szCs w:val="24"/>
        </w:rPr>
        <w:t>2014, el monto aumentó a 580 pesos al mes</w:t>
      </w:r>
      <w:r w:rsidRPr="00F36B97">
        <w:rPr>
          <w:rStyle w:val="Refdenotaalpie"/>
          <w:bCs/>
          <w:sz w:val="24"/>
          <w:szCs w:val="24"/>
        </w:rPr>
        <w:footnoteReference w:id="18"/>
      </w:r>
      <w:r w:rsidR="00222A7D" w:rsidRPr="00F36B97">
        <w:rPr>
          <w:bCs/>
          <w:sz w:val="24"/>
          <w:szCs w:val="24"/>
        </w:rPr>
        <w:t>,</w:t>
      </w:r>
      <w:r w:rsidRPr="00F36B97">
        <w:rPr>
          <w:bCs/>
          <w:sz w:val="24"/>
          <w:szCs w:val="24"/>
        </w:rPr>
        <w:t xml:space="preserve"> </w:t>
      </w:r>
      <w:r w:rsidR="00FB66C5" w:rsidRPr="00F36B97">
        <w:rPr>
          <w:bCs/>
          <w:sz w:val="24"/>
          <w:szCs w:val="24"/>
        </w:rPr>
        <w:t>vigente</w:t>
      </w:r>
      <w:r w:rsidRPr="00F36B97">
        <w:rPr>
          <w:bCs/>
          <w:sz w:val="24"/>
          <w:szCs w:val="24"/>
        </w:rPr>
        <w:t xml:space="preserve"> hasta 2018</w:t>
      </w:r>
      <w:r w:rsidRPr="00F36B97">
        <w:rPr>
          <w:sz w:val="24"/>
          <w:szCs w:val="24"/>
          <w:vertAlign w:val="superscript"/>
        </w:rPr>
        <w:footnoteReference w:id="19"/>
      </w:r>
      <w:r w:rsidR="00180348">
        <w:rPr>
          <w:bCs/>
          <w:sz w:val="24"/>
          <w:szCs w:val="24"/>
        </w:rPr>
        <w:t>.</w:t>
      </w:r>
    </w:p>
    <w:p w14:paraId="6F2F93D6" w14:textId="77777777" w:rsidR="00926A18" w:rsidRPr="00F36B97" w:rsidRDefault="00926A18" w:rsidP="00924859">
      <w:pPr>
        <w:spacing w:line="276" w:lineRule="auto"/>
        <w:jc w:val="both"/>
        <w:rPr>
          <w:sz w:val="24"/>
          <w:szCs w:val="24"/>
        </w:rPr>
      </w:pPr>
    </w:p>
    <w:p w14:paraId="0F477593" w14:textId="77777777" w:rsidR="008347D7" w:rsidRPr="00F36B97" w:rsidRDefault="00926A18" w:rsidP="008347D7">
      <w:pPr>
        <w:spacing w:line="276" w:lineRule="auto"/>
        <w:jc w:val="both"/>
        <w:rPr>
          <w:sz w:val="24"/>
          <w:szCs w:val="24"/>
        </w:rPr>
      </w:pPr>
      <w:r w:rsidRPr="00F36B97">
        <w:rPr>
          <w:sz w:val="24"/>
          <w:szCs w:val="24"/>
        </w:rPr>
        <w:t>De 2013 a 2018</w:t>
      </w:r>
      <w:r w:rsidRPr="00F36B97">
        <w:rPr>
          <w:rStyle w:val="Refdenotaalpie"/>
          <w:sz w:val="24"/>
          <w:szCs w:val="24"/>
        </w:rPr>
        <w:footnoteReference w:id="20"/>
      </w:r>
      <w:r w:rsidR="00222A7D" w:rsidRPr="00F36B97">
        <w:rPr>
          <w:sz w:val="24"/>
          <w:szCs w:val="24"/>
        </w:rPr>
        <w:t>,</w:t>
      </w:r>
      <w:r w:rsidRPr="00F36B97">
        <w:rPr>
          <w:sz w:val="24"/>
          <w:szCs w:val="24"/>
        </w:rPr>
        <w:t xml:space="preserve"> el programa pasó de 4 millones 851,025 a 5 millones 25,294 personas beneficiarias, y de un presupuesto de 24,324 millones 258,962 pesos en 2013 a 38,570 millones 459,518 pesos en 2018.</w:t>
      </w:r>
    </w:p>
    <w:p w14:paraId="4376538E" w14:textId="77777777" w:rsidR="00057CC5" w:rsidRPr="00F36B97" w:rsidRDefault="00057CC5" w:rsidP="00924859">
      <w:pPr>
        <w:spacing w:line="276" w:lineRule="auto"/>
        <w:jc w:val="both"/>
        <w:rPr>
          <w:sz w:val="24"/>
          <w:szCs w:val="24"/>
        </w:rPr>
      </w:pPr>
    </w:p>
    <w:p w14:paraId="2D704F8B" w14:textId="48744659" w:rsidR="00926A18" w:rsidRPr="00F36B97" w:rsidRDefault="00057CC5" w:rsidP="008347D7">
      <w:pPr>
        <w:shd w:val="clear" w:color="auto" w:fill="FFFFFF" w:themeFill="background1"/>
        <w:spacing w:line="276" w:lineRule="auto"/>
        <w:jc w:val="both"/>
        <w:rPr>
          <w:sz w:val="24"/>
          <w:szCs w:val="24"/>
        </w:rPr>
      </w:pPr>
      <w:r w:rsidRPr="00F36B97">
        <w:rPr>
          <w:sz w:val="24"/>
          <w:szCs w:val="24"/>
        </w:rPr>
        <w:t xml:space="preserve">Desde 2019, uno de los </w:t>
      </w:r>
      <w:r w:rsidR="00400276">
        <w:rPr>
          <w:sz w:val="24"/>
          <w:szCs w:val="24"/>
        </w:rPr>
        <w:t>p</w:t>
      </w:r>
      <w:r w:rsidRPr="00F36B97">
        <w:rPr>
          <w:sz w:val="24"/>
          <w:szCs w:val="24"/>
        </w:rPr>
        <w:t>rogramas del Bienestar que instauró el Gobierno de México fue el relativo a la Pensión para el Bienestar de las Personas Adultas Mayores</w:t>
      </w:r>
      <w:r w:rsidRPr="00F36B97">
        <w:rPr>
          <w:rStyle w:val="Refdenotaalpie"/>
          <w:sz w:val="24"/>
          <w:szCs w:val="24"/>
        </w:rPr>
        <w:footnoteReference w:id="21"/>
      </w:r>
      <w:r w:rsidR="00222A7D" w:rsidRPr="00F36B97">
        <w:rPr>
          <w:sz w:val="24"/>
          <w:szCs w:val="24"/>
        </w:rPr>
        <w:t>,</w:t>
      </w:r>
      <w:r w:rsidRPr="00F36B97">
        <w:rPr>
          <w:sz w:val="24"/>
          <w:szCs w:val="24"/>
        </w:rPr>
        <w:t xml:space="preserve"> mediante</w:t>
      </w:r>
      <w:r w:rsidRPr="00F36B97">
        <w:rPr>
          <w:sz w:val="24"/>
          <w:szCs w:val="24"/>
          <w:shd w:val="clear" w:color="auto" w:fill="FFFFFF"/>
        </w:rPr>
        <w:t xml:space="preserve"> la entrega de un apoyo a mujeres y hombres pertenecientes a la población indígena a partir de 65 años, y a la totalidad de la población de más de 68 años, incluyendo personas pensionadas y jubiladas así como a personas adultas mayores de 65 a 67 años de edad, incorporadas en el Padrón Activo de Beneficiarios del Programa Pensión para Adultos Mayores, correspondiente a diciembre de 2018</w:t>
      </w:r>
      <w:r w:rsidRPr="00F36B97">
        <w:rPr>
          <w:rStyle w:val="Refdenotaalpie"/>
          <w:sz w:val="24"/>
          <w:szCs w:val="24"/>
          <w:shd w:val="clear" w:color="auto" w:fill="FFFFFF"/>
        </w:rPr>
        <w:footnoteReference w:id="22"/>
      </w:r>
      <w:r w:rsidR="00222A7D" w:rsidRPr="00F36B97">
        <w:rPr>
          <w:sz w:val="24"/>
          <w:szCs w:val="24"/>
          <w:shd w:val="clear" w:color="auto" w:fill="FFFFFF"/>
        </w:rPr>
        <w:t>.</w:t>
      </w:r>
      <w:r w:rsidRPr="00F36B97">
        <w:rPr>
          <w:sz w:val="24"/>
          <w:szCs w:val="24"/>
          <w:shd w:val="clear" w:color="auto" w:fill="FFFFFF"/>
        </w:rPr>
        <w:t xml:space="preserve"> </w:t>
      </w:r>
    </w:p>
    <w:p w14:paraId="48A862FC" w14:textId="77777777" w:rsidR="008347D7" w:rsidRPr="00F36B97" w:rsidRDefault="008347D7" w:rsidP="008347D7">
      <w:pPr>
        <w:shd w:val="clear" w:color="auto" w:fill="FFFFFF" w:themeFill="background1"/>
        <w:spacing w:line="276" w:lineRule="auto"/>
        <w:jc w:val="both"/>
        <w:rPr>
          <w:sz w:val="24"/>
          <w:szCs w:val="24"/>
        </w:rPr>
      </w:pPr>
    </w:p>
    <w:p w14:paraId="7EEA2F11" w14:textId="77777777" w:rsidR="00057CC5" w:rsidRPr="00F36B97" w:rsidRDefault="00057CC5" w:rsidP="00924859">
      <w:pPr>
        <w:spacing w:line="276" w:lineRule="auto"/>
        <w:jc w:val="both"/>
        <w:rPr>
          <w:sz w:val="24"/>
          <w:szCs w:val="24"/>
        </w:rPr>
      </w:pPr>
      <w:r w:rsidRPr="00F36B97">
        <w:rPr>
          <w:sz w:val="24"/>
          <w:szCs w:val="24"/>
        </w:rPr>
        <w:t>El 8 de mayo de 2020</w:t>
      </w:r>
      <w:r w:rsidRPr="00F36B97">
        <w:rPr>
          <w:rStyle w:val="Refdenotaalpie"/>
          <w:sz w:val="24"/>
          <w:szCs w:val="24"/>
        </w:rPr>
        <w:footnoteReference w:id="23"/>
      </w:r>
      <w:r w:rsidR="00222A7D" w:rsidRPr="00F36B97">
        <w:rPr>
          <w:sz w:val="24"/>
          <w:szCs w:val="24"/>
        </w:rPr>
        <w:t>,</w:t>
      </w:r>
      <w:r w:rsidRPr="00F36B97">
        <w:rPr>
          <w:sz w:val="24"/>
          <w:szCs w:val="24"/>
        </w:rPr>
        <w:t xml:space="preserve"> se publicó la modificación al artículo 4o. de la CPEUM que elevó a rango constitucional diversos derechos sociales, entre ellos, la pensión no contributiva a las personas adultas mayores, que quedó establecida en el párrafo decimoquinto en los siguientes términos:</w:t>
      </w:r>
    </w:p>
    <w:p w14:paraId="791C90FD" w14:textId="77777777" w:rsidR="00057CC5" w:rsidRPr="00F36B97" w:rsidRDefault="00057CC5" w:rsidP="00924859">
      <w:pPr>
        <w:spacing w:line="276" w:lineRule="auto"/>
        <w:jc w:val="both"/>
        <w:rPr>
          <w:sz w:val="20"/>
          <w:szCs w:val="20"/>
        </w:rPr>
      </w:pPr>
    </w:p>
    <w:p w14:paraId="57F336D1" w14:textId="77777777" w:rsidR="00057CC5" w:rsidRPr="00F36B97" w:rsidRDefault="00057CC5" w:rsidP="00924859">
      <w:pPr>
        <w:spacing w:line="276" w:lineRule="auto"/>
        <w:ind w:left="709"/>
        <w:jc w:val="both"/>
        <w:rPr>
          <w:sz w:val="20"/>
          <w:szCs w:val="20"/>
        </w:rPr>
      </w:pPr>
      <w:bookmarkStart w:id="4" w:name="_Hlk144199787"/>
      <w:r w:rsidRPr="00F36B97">
        <w:rPr>
          <w:sz w:val="20"/>
          <w:szCs w:val="20"/>
        </w:rPr>
        <w:lastRenderedPageBreak/>
        <w:t xml:space="preserve">Las personas mayores de sesenta y ocho años tienen derecho a recibir por parte del Estado una pensión no contributiva en los términos que fije la Ley. En el caso de las y los indígenas y las y los afromexicanos esta prestación se otorgará a partir de los sesenta y cinco </w:t>
      </w:r>
      <w:proofErr w:type="gramStart"/>
      <w:r w:rsidRPr="00F36B97">
        <w:rPr>
          <w:sz w:val="20"/>
          <w:szCs w:val="20"/>
        </w:rPr>
        <w:t>años de edad</w:t>
      </w:r>
      <w:bookmarkEnd w:id="4"/>
      <w:proofErr w:type="gramEnd"/>
      <w:r w:rsidRPr="00F36B97">
        <w:rPr>
          <w:sz w:val="20"/>
          <w:szCs w:val="20"/>
        </w:rPr>
        <w:t>.</w:t>
      </w:r>
    </w:p>
    <w:p w14:paraId="288AC1F9" w14:textId="77777777" w:rsidR="008347D7" w:rsidRPr="00F36B97" w:rsidRDefault="008347D7" w:rsidP="008347D7">
      <w:pPr>
        <w:spacing w:line="276" w:lineRule="auto"/>
        <w:jc w:val="both"/>
        <w:rPr>
          <w:sz w:val="20"/>
          <w:szCs w:val="20"/>
        </w:rPr>
      </w:pPr>
    </w:p>
    <w:p w14:paraId="6E404353" w14:textId="6FED5FFF" w:rsidR="008347D7" w:rsidRPr="00F36B97" w:rsidRDefault="00400276" w:rsidP="008347D7">
      <w:pPr>
        <w:spacing w:line="276" w:lineRule="auto"/>
        <w:jc w:val="both"/>
        <w:rPr>
          <w:sz w:val="24"/>
          <w:szCs w:val="24"/>
        </w:rPr>
      </w:pPr>
      <w:r>
        <w:rPr>
          <w:sz w:val="24"/>
          <w:szCs w:val="24"/>
        </w:rPr>
        <w:t xml:space="preserve">En la </w:t>
      </w:r>
      <w:r w:rsidR="008347D7" w:rsidRPr="00F36B97">
        <w:rPr>
          <w:sz w:val="24"/>
          <w:szCs w:val="24"/>
        </w:rPr>
        <w:t xml:space="preserve">siguiente gráfica se constata el presupuesto destinado </w:t>
      </w:r>
      <w:r w:rsidR="00814E35" w:rsidRPr="00F36B97">
        <w:rPr>
          <w:sz w:val="24"/>
          <w:szCs w:val="24"/>
        </w:rPr>
        <w:t xml:space="preserve">a los apoyos </w:t>
      </w:r>
      <w:r w:rsidR="008347D7" w:rsidRPr="00F36B97">
        <w:rPr>
          <w:sz w:val="24"/>
          <w:szCs w:val="24"/>
        </w:rPr>
        <w:t xml:space="preserve">de </w:t>
      </w:r>
      <w:r w:rsidR="00814E35" w:rsidRPr="00F36B97">
        <w:rPr>
          <w:sz w:val="24"/>
          <w:szCs w:val="24"/>
        </w:rPr>
        <w:t>las personas</w:t>
      </w:r>
      <w:r w:rsidR="00506B6A">
        <w:rPr>
          <w:sz w:val="24"/>
          <w:szCs w:val="24"/>
        </w:rPr>
        <w:t xml:space="preserve"> adultas </w:t>
      </w:r>
      <w:r w:rsidR="00814E35" w:rsidRPr="00F36B97">
        <w:rPr>
          <w:sz w:val="24"/>
          <w:szCs w:val="24"/>
        </w:rPr>
        <w:t xml:space="preserve">mayores. </w:t>
      </w:r>
    </w:p>
    <w:p w14:paraId="3263A723" w14:textId="77777777" w:rsidR="008347D7" w:rsidRPr="00F36B97" w:rsidRDefault="008347D7" w:rsidP="00924859">
      <w:pPr>
        <w:spacing w:line="276" w:lineRule="auto"/>
        <w:ind w:left="709"/>
        <w:jc w:val="both"/>
        <w:rPr>
          <w:sz w:val="20"/>
          <w:szCs w:val="20"/>
        </w:rPr>
      </w:pPr>
    </w:p>
    <w:p w14:paraId="340FB76B" w14:textId="77777777" w:rsidR="008347D7" w:rsidRPr="00F36B97" w:rsidRDefault="008347D7" w:rsidP="008347D7">
      <w:pPr>
        <w:jc w:val="center"/>
        <w:rPr>
          <w:b/>
          <w:sz w:val="20"/>
          <w:szCs w:val="20"/>
        </w:rPr>
      </w:pPr>
      <w:r w:rsidRPr="00F36B97">
        <w:rPr>
          <w:b/>
          <w:sz w:val="20"/>
          <w:szCs w:val="20"/>
        </w:rPr>
        <w:t>Pensiones no contributivas para personas adultas mayores, 2007-2023</w:t>
      </w:r>
    </w:p>
    <w:p w14:paraId="59FC4535" w14:textId="77777777" w:rsidR="008347D7" w:rsidRPr="00F36B97" w:rsidRDefault="008347D7" w:rsidP="008347D7">
      <w:pPr>
        <w:jc w:val="center"/>
        <w:rPr>
          <w:sz w:val="16"/>
          <w:szCs w:val="16"/>
        </w:rPr>
      </w:pPr>
      <w:r w:rsidRPr="00F36B97">
        <w:rPr>
          <w:b/>
          <w:sz w:val="20"/>
          <w:szCs w:val="20"/>
        </w:rPr>
        <w:t>Presupuesto anual ejercido</w:t>
      </w:r>
      <w:r w:rsidRPr="00F36B97">
        <w:rPr>
          <w:sz w:val="16"/>
          <w:szCs w:val="16"/>
        </w:rPr>
        <w:t>.</w:t>
      </w:r>
      <w:r w:rsidRPr="00F36B97">
        <w:rPr>
          <w:sz w:val="16"/>
          <w:szCs w:val="16"/>
          <w:vertAlign w:val="superscript"/>
        </w:rPr>
        <w:footnoteReference w:id="24"/>
      </w:r>
    </w:p>
    <w:p w14:paraId="3DF7EB14" w14:textId="77777777" w:rsidR="008347D7" w:rsidRPr="00F36B97" w:rsidRDefault="008347D7" w:rsidP="008347D7">
      <w:pPr>
        <w:jc w:val="center"/>
        <w:rPr>
          <w:b/>
          <w:sz w:val="20"/>
          <w:szCs w:val="20"/>
        </w:rPr>
      </w:pPr>
      <w:r w:rsidRPr="00F36B97">
        <w:rPr>
          <w:noProof/>
        </w:rPr>
        <w:drawing>
          <wp:inline distT="0" distB="0" distL="0" distR="0" wp14:anchorId="021B24EA" wp14:editId="6663E811">
            <wp:extent cx="5612130" cy="2276031"/>
            <wp:effectExtent l="0" t="0" r="7620" b="1016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B023C86" w14:textId="77777777" w:rsidR="008347D7" w:rsidRPr="00F36B97" w:rsidRDefault="008347D7" w:rsidP="00924859">
      <w:pPr>
        <w:spacing w:line="276" w:lineRule="auto"/>
        <w:ind w:left="709"/>
        <w:jc w:val="both"/>
        <w:rPr>
          <w:sz w:val="20"/>
          <w:szCs w:val="20"/>
        </w:rPr>
      </w:pPr>
    </w:p>
    <w:p w14:paraId="4FD8CDD9" w14:textId="77777777" w:rsidR="00057CC5" w:rsidRPr="00F36B97" w:rsidRDefault="00057CC5" w:rsidP="00924859">
      <w:pPr>
        <w:spacing w:line="276" w:lineRule="auto"/>
        <w:rPr>
          <w:b/>
          <w:sz w:val="24"/>
          <w:szCs w:val="24"/>
        </w:rPr>
      </w:pPr>
    </w:p>
    <w:p w14:paraId="4B5DF0B2" w14:textId="7432BCD0" w:rsidR="00926A18" w:rsidRPr="00F36B97" w:rsidRDefault="00400276" w:rsidP="00784216">
      <w:pPr>
        <w:spacing w:line="276" w:lineRule="auto"/>
        <w:jc w:val="both"/>
        <w:rPr>
          <w:b/>
          <w:sz w:val="24"/>
          <w:szCs w:val="24"/>
        </w:rPr>
      </w:pPr>
      <w:r>
        <w:rPr>
          <w:b/>
          <w:sz w:val="24"/>
          <w:szCs w:val="24"/>
        </w:rPr>
        <w:t>B</w:t>
      </w:r>
      <w:r w:rsidR="00926A18" w:rsidRPr="00F36B97">
        <w:rPr>
          <w:b/>
          <w:sz w:val="24"/>
          <w:szCs w:val="24"/>
        </w:rPr>
        <w:t>. Diagnóstico</w:t>
      </w:r>
    </w:p>
    <w:p w14:paraId="6DE7C7F5" w14:textId="77777777" w:rsidR="00926A18" w:rsidRPr="00F36B97" w:rsidRDefault="00926A18" w:rsidP="00784216">
      <w:pPr>
        <w:spacing w:line="276" w:lineRule="auto"/>
        <w:jc w:val="both"/>
        <w:rPr>
          <w:sz w:val="24"/>
          <w:szCs w:val="24"/>
        </w:rPr>
      </w:pPr>
    </w:p>
    <w:p w14:paraId="6FEF0666" w14:textId="6F26239A" w:rsidR="00926A18" w:rsidRPr="00F36B97" w:rsidRDefault="00926A18" w:rsidP="00924859">
      <w:pPr>
        <w:spacing w:line="276" w:lineRule="auto"/>
        <w:jc w:val="both"/>
        <w:rPr>
          <w:sz w:val="24"/>
          <w:szCs w:val="24"/>
        </w:rPr>
      </w:pPr>
      <w:r w:rsidRPr="00F36B97">
        <w:rPr>
          <w:sz w:val="24"/>
          <w:szCs w:val="24"/>
        </w:rPr>
        <w:t>La</w:t>
      </w:r>
      <w:r w:rsidR="00400276">
        <w:rPr>
          <w:sz w:val="24"/>
          <w:szCs w:val="24"/>
        </w:rPr>
        <w:t>s personas</w:t>
      </w:r>
      <w:r w:rsidRPr="00F36B97">
        <w:rPr>
          <w:sz w:val="24"/>
          <w:szCs w:val="24"/>
        </w:rPr>
        <w:t xml:space="preserve"> con 65 años o más en </w:t>
      </w:r>
      <w:r w:rsidR="00400276">
        <w:rPr>
          <w:sz w:val="24"/>
          <w:szCs w:val="24"/>
        </w:rPr>
        <w:t>2020</w:t>
      </w:r>
      <w:r w:rsidRPr="00F36B97">
        <w:rPr>
          <w:sz w:val="24"/>
          <w:szCs w:val="24"/>
        </w:rPr>
        <w:t>, conforme al Coneval, represent</w:t>
      </w:r>
      <w:r w:rsidR="00400276">
        <w:rPr>
          <w:sz w:val="24"/>
          <w:szCs w:val="24"/>
        </w:rPr>
        <w:t>aron el</w:t>
      </w:r>
      <w:r w:rsidRPr="00F36B97">
        <w:rPr>
          <w:sz w:val="24"/>
          <w:szCs w:val="24"/>
        </w:rPr>
        <w:t xml:space="preserve"> 7.6% del total</w:t>
      </w:r>
      <w:r w:rsidR="00400276">
        <w:rPr>
          <w:sz w:val="24"/>
          <w:szCs w:val="24"/>
        </w:rPr>
        <w:t xml:space="preserve"> de la población</w:t>
      </w:r>
      <w:r w:rsidRPr="00F36B97">
        <w:rPr>
          <w:sz w:val="24"/>
          <w:szCs w:val="24"/>
        </w:rPr>
        <w:t>, de la cual 37.9% vivía en pobreza</w:t>
      </w:r>
      <w:r w:rsidRPr="00F36B97">
        <w:rPr>
          <w:rStyle w:val="Refdenotaalpie"/>
          <w:sz w:val="24"/>
          <w:szCs w:val="24"/>
        </w:rPr>
        <w:footnoteReference w:id="25"/>
      </w:r>
      <w:r w:rsidR="00400276">
        <w:rPr>
          <w:sz w:val="24"/>
          <w:szCs w:val="24"/>
        </w:rPr>
        <w:t>,</w:t>
      </w:r>
      <w:r w:rsidRPr="00F36B97">
        <w:rPr>
          <w:sz w:val="24"/>
          <w:szCs w:val="24"/>
        </w:rPr>
        <w:t xml:space="preserve"> y 1.1 millones </w:t>
      </w:r>
      <w:r w:rsidRPr="00F36B97">
        <w:rPr>
          <w:sz w:val="24"/>
          <w:szCs w:val="24"/>
        </w:rPr>
        <w:lastRenderedPageBreak/>
        <w:t>eran indígenas. Dicho organismo calcula que</w:t>
      </w:r>
      <w:r w:rsidR="00400276">
        <w:rPr>
          <w:sz w:val="24"/>
          <w:szCs w:val="24"/>
        </w:rPr>
        <w:t>, para</w:t>
      </w:r>
      <w:r w:rsidRPr="00F36B97">
        <w:rPr>
          <w:sz w:val="24"/>
          <w:szCs w:val="24"/>
        </w:rPr>
        <w:t xml:space="preserve"> 2030, las personas adultas mayores representarán el 10.3% del total en el país</w:t>
      </w:r>
      <w:r w:rsidRPr="00F36B97">
        <w:rPr>
          <w:rStyle w:val="Refdenotaalpie"/>
          <w:sz w:val="24"/>
          <w:szCs w:val="24"/>
        </w:rPr>
        <w:footnoteReference w:id="26"/>
      </w:r>
      <w:r w:rsidR="00180348">
        <w:rPr>
          <w:sz w:val="24"/>
          <w:szCs w:val="24"/>
        </w:rPr>
        <w:t>.</w:t>
      </w:r>
    </w:p>
    <w:p w14:paraId="3FD575C2" w14:textId="77777777" w:rsidR="00926A18" w:rsidRPr="00F36B97" w:rsidRDefault="00926A18" w:rsidP="00924859">
      <w:pPr>
        <w:spacing w:line="276" w:lineRule="auto"/>
        <w:jc w:val="both"/>
        <w:rPr>
          <w:sz w:val="24"/>
          <w:szCs w:val="24"/>
        </w:rPr>
      </w:pPr>
    </w:p>
    <w:p w14:paraId="7B13734E" w14:textId="0A2EFA94" w:rsidR="00926A18" w:rsidRPr="00F36B97" w:rsidRDefault="00926A18" w:rsidP="00924859">
      <w:pPr>
        <w:spacing w:line="276" w:lineRule="auto"/>
        <w:jc w:val="both"/>
        <w:rPr>
          <w:sz w:val="24"/>
          <w:szCs w:val="24"/>
        </w:rPr>
      </w:pPr>
      <w:r w:rsidRPr="00F36B97">
        <w:rPr>
          <w:sz w:val="24"/>
          <w:szCs w:val="24"/>
        </w:rPr>
        <w:t>De acuerdo con el Coneval, en 2020, la carencia de seguridad social se ubicó en 52% de la población mexicana</w:t>
      </w:r>
      <w:r w:rsidRPr="00F36B97">
        <w:rPr>
          <w:rStyle w:val="Refdenotaalpie"/>
          <w:sz w:val="24"/>
          <w:szCs w:val="24"/>
        </w:rPr>
        <w:footnoteReference w:id="27"/>
      </w:r>
      <w:r w:rsidR="00AA3332" w:rsidRPr="00F36B97">
        <w:rPr>
          <w:sz w:val="24"/>
          <w:szCs w:val="24"/>
        </w:rPr>
        <w:t>.</w:t>
      </w:r>
      <w:r w:rsidRPr="00F36B97">
        <w:rPr>
          <w:sz w:val="24"/>
          <w:szCs w:val="24"/>
        </w:rPr>
        <w:t xml:space="preserve"> El 62% de las personas </w:t>
      </w:r>
      <w:r w:rsidR="00400276">
        <w:rPr>
          <w:sz w:val="24"/>
          <w:szCs w:val="24"/>
        </w:rPr>
        <w:t>mayores de</w:t>
      </w:r>
      <w:r w:rsidRPr="00F36B97">
        <w:rPr>
          <w:sz w:val="24"/>
          <w:szCs w:val="24"/>
        </w:rPr>
        <w:t xml:space="preserve"> 65 años no cotizó a ninguna institución de seguridad social aun cuando estuvo empleada</w:t>
      </w:r>
      <w:r w:rsidRPr="00F36B97">
        <w:rPr>
          <w:sz w:val="24"/>
          <w:szCs w:val="24"/>
          <w:vertAlign w:val="superscript"/>
        </w:rPr>
        <w:footnoteReference w:id="28"/>
      </w:r>
      <w:r w:rsidR="00506B6A">
        <w:rPr>
          <w:sz w:val="24"/>
          <w:szCs w:val="24"/>
        </w:rPr>
        <w:t>,</w:t>
      </w:r>
      <w:r w:rsidRPr="00F36B97">
        <w:rPr>
          <w:sz w:val="24"/>
          <w:szCs w:val="24"/>
        </w:rPr>
        <w:t xml:space="preserve"> únicamente un tercio tenía acceso a una pensión por jubilación</w:t>
      </w:r>
      <w:r w:rsidRPr="00F36B97">
        <w:rPr>
          <w:rStyle w:val="Refdenotaalpie"/>
          <w:sz w:val="24"/>
          <w:szCs w:val="24"/>
        </w:rPr>
        <w:footnoteReference w:id="29"/>
      </w:r>
      <w:r w:rsidR="00AA3332" w:rsidRPr="00F36B97">
        <w:rPr>
          <w:sz w:val="24"/>
          <w:szCs w:val="24"/>
        </w:rPr>
        <w:t>.</w:t>
      </w:r>
      <w:r w:rsidRPr="00F36B97">
        <w:rPr>
          <w:sz w:val="24"/>
          <w:szCs w:val="24"/>
        </w:rPr>
        <w:t xml:space="preserve"> E</w:t>
      </w:r>
      <w:r w:rsidRPr="00F36B97">
        <w:rPr>
          <w:sz w:val="24"/>
          <w:szCs w:val="24"/>
          <w:shd w:val="clear" w:color="auto" w:fill="FFFFFF"/>
        </w:rPr>
        <w:t>l 80.4% de las mujeres adultas mayores de 65 años no habían hecho ninguna aportación a instituciones de seguridad social en su vida productiva, en tanto que el 52.3% de hombres adultos mayores de 65 años tampoco lo habían hecho</w:t>
      </w:r>
      <w:r w:rsidRPr="00F36B97">
        <w:rPr>
          <w:sz w:val="24"/>
          <w:szCs w:val="24"/>
          <w:shd w:val="clear" w:color="auto" w:fill="FFFFFF"/>
          <w:vertAlign w:val="superscript"/>
        </w:rPr>
        <w:footnoteReference w:id="30"/>
      </w:r>
      <w:r w:rsidR="00AA3332" w:rsidRPr="00F36B97">
        <w:rPr>
          <w:sz w:val="24"/>
          <w:szCs w:val="24"/>
          <w:shd w:val="clear" w:color="auto" w:fill="FFFFFF"/>
        </w:rPr>
        <w:t>.</w:t>
      </w:r>
    </w:p>
    <w:p w14:paraId="343B83C1" w14:textId="77777777" w:rsidR="00926A18" w:rsidRPr="00F36B97" w:rsidRDefault="00926A18" w:rsidP="00924859">
      <w:pPr>
        <w:shd w:val="clear" w:color="auto" w:fill="FFFFFF"/>
        <w:spacing w:line="276" w:lineRule="auto"/>
        <w:jc w:val="both"/>
        <w:rPr>
          <w:sz w:val="24"/>
          <w:szCs w:val="24"/>
          <w:shd w:val="clear" w:color="auto" w:fill="FFFFFF"/>
        </w:rPr>
      </w:pPr>
    </w:p>
    <w:p w14:paraId="6A3A45DF" w14:textId="19A4FFA2" w:rsidR="00926A18" w:rsidRPr="00F36B97" w:rsidRDefault="00926A18" w:rsidP="00924859">
      <w:pPr>
        <w:spacing w:line="276" w:lineRule="auto"/>
        <w:jc w:val="both"/>
        <w:rPr>
          <w:sz w:val="24"/>
          <w:szCs w:val="24"/>
        </w:rPr>
      </w:pPr>
      <w:r w:rsidRPr="00F36B97">
        <w:rPr>
          <w:sz w:val="24"/>
          <w:szCs w:val="24"/>
        </w:rPr>
        <w:t>En 2020</w:t>
      </w:r>
      <w:r w:rsidR="00400276">
        <w:rPr>
          <w:sz w:val="24"/>
          <w:szCs w:val="24"/>
        </w:rPr>
        <w:t>,</w:t>
      </w:r>
      <w:r w:rsidRPr="00F36B97">
        <w:rPr>
          <w:sz w:val="24"/>
          <w:szCs w:val="24"/>
        </w:rPr>
        <w:t xml:space="preserve"> la proporción de la población adulta mayor de 65 años que recibía algún tipo de pensión por un monto igual o mayor al promedio de la L</w:t>
      </w:r>
      <w:r w:rsidR="00814E35" w:rsidRPr="00F36B97">
        <w:rPr>
          <w:sz w:val="24"/>
          <w:szCs w:val="24"/>
        </w:rPr>
        <w:t xml:space="preserve">ínea de </w:t>
      </w:r>
      <w:r w:rsidRPr="00F36B97">
        <w:rPr>
          <w:sz w:val="24"/>
          <w:szCs w:val="24"/>
        </w:rPr>
        <w:t>P</w:t>
      </w:r>
      <w:r w:rsidR="00814E35" w:rsidRPr="00F36B97">
        <w:rPr>
          <w:sz w:val="24"/>
          <w:szCs w:val="24"/>
        </w:rPr>
        <w:t xml:space="preserve">obreza por </w:t>
      </w:r>
      <w:r w:rsidRPr="00F36B97">
        <w:rPr>
          <w:sz w:val="24"/>
          <w:szCs w:val="24"/>
        </w:rPr>
        <w:t>I</w:t>
      </w:r>
      <w:r w:rsidR="00814E35" w:rsidRPr="00F36B97">
        <w:rPr>
          <w:sz w:val="24"/>
          <w:szCs w:val="24"/>
        </w:rPr>
        <w:t>ngreso (LPI)</w:t>
      </w:r>
      <w:r w:rsidRPr="00F36B97">
        <w:rPr>
          <w:sz w:val="24"/>
          <w:szCs w:val="24"/>
        </w:rPr>
        <w:t xml:space="preserve"> fue de 35.9%, 9.9 puntos porcentuales más que en 2018</w:t>
      </w:r>
      <w:r w:rsidRPr="00F36B97">
        <w:rPr>
          <w:rStyle w:val="Refdenotaalpie"/>
          <w:sz w:val="24"/>
          <w:szCs w:val="24"/>
        </w:rPr>
        <w:footnoteReference w:id="31"/>
      </w:r>
      <w:r w:rsidR="00644AA0" w:rsidRPr="00F36B97">
        <w:rPr>
          <w:sz w:val="24"/>
          <w:szCs w:val="24"/>
        </w:rPr>
        <w:t>.</w:t>
      </w:r>
    </w:p>
    <w:p w14:paraId="58977625" w14:textId="77777777" w:rsidR="00057CC5" w:rsidRPr="00F36B97" w:rsidRDefault="00057CC5" w:rsidP="00924859">
      <w:pPr>
        <w:spacing w:line="276" w:lineRule="auto"/>
        <w:contextualSpacing/>
        <w:jc w:val="both"/>
        <w:rPr>
          <w:bCs/>
          <w:sz w:val="24"/>
          <w:szCs w:val="24"/>
          <w:shd w:val="clear" w:color="auto" w:fill="FFFFFF"/>
        </w:rPr>
      </w:pPr>
    </w:p>
    <w:p w14:paraId="459C4621" w14:textId="3A80B826" w:rsidR="00926A18" w:rsidRPr="00F36B97" w:rsidRDefault="00926A18" w:rsidP="00924859">
      <w:pPr>
        <w:spacing w:line="276" w:lineRule="auto"/>
        <w:jc w:val="both"/>
        <w:rPr>
          <w:sz w:val="24"/>
          <w:szCs w:val="24"/>
        </w:rPr>
      </w:pPr>
      <w:r w:rsidRPr="00F36B97">
        <w:rPr>
          <w:sz w:val="24"/>
          <w:szCs w:val="24"/>
        </w:rPr>
        <w:t xml:space="preserve">De acuerdo con el Coneval, este programa fue un factor clave para lograr reducir la pobreza en este sector poblacional. En el caso de las personas adultas mayores, la pensión no contributiva les ayudó a </w:t>
      </w:r>
      <w:r w:rsidR="00506B6A">
        <w:rPr>
          <w:sz w:val="24"/>
          <w:szCs w:val="24"/>
        </w:rPr>
        <w:t>solventar</w:t>
      </w:r>
      <w:r w:rsidRPr="00F36B97">
        <w:rPr>
          <w:sz w:val="24"/>
          <w:szCs w:val="24"/>
        </w:rPr>
        <w:t xml:space="preserve"> esta situación</w:t>
      </w:r>
      <w:r w:rsidRPr="00F36B97">
        <w:rPr>
          <w:rStyle w:val="Refdenotaalpie"/>
          <w:sz w:val="24"/>
          <w:szCs w:val="24"/>
        </w:rPr>
        <w:footnoteReference w:id="32"/>
      </w:r>
      <w:r w:rsidR="00180348">
        <w:rPr>
          <w:sz w:val="24"/>
          <w:szCs w:val="24"/>
        </w:rPr>
        <w:t>.</w:t>
      </w:r>
      <w:r w:rsidRPr="00F36B97">
        <w:rPr>
          <w:sz w:val="24"/>
          <w:szCs w:val="24"/>
        </w:rPr>
        <w:t xml:space="preserve"> </w:t>
      </w:r>
    </w:p>
    <w:p w14:paraId="173B2DEB" w14:textId="77777777" w:rsidR="00926A18" w:rsidRPr="00F36B97" w:rsidRDefault="00926A18" w:rsidP="00924859">
      <w:pPr>
        <w:spacing w:line="276" w:lineRule="auto"/>
        <w:jc w:val="both"/>
        <w:rPr>
          <w:sz w:val="24"/>
          <w:szCs w:val="24"/>
        </w:rPr>
      </w:pPr>
    </w:p>
    <w:p w14:paraId="545D4040" w14:textId="77777777" w:rsidR="00926A18" w:rsidRPr="00F36B97" w:rsidRDefault="00926A18" w:rsidP="00924859">
      <w:pPr>
        <w:spacing w:line="276" w:lineRule="auto"/>
        <w:contextualSpacing/>
        <w:jc w:val="both"/>
        <w:rPr>
          <w:sz w:val="24"/>
          <w:szCs w:val="24"/>
        </w:rPr>
      </w:pPr>
      <w:r w:rsidRPr="00F36B97">
        <w:rPr>
          <w:sz w:val="24"/>
          <w:szCs w:val="24"/>
        </w:rPr>
        <w:t>El C</w:t>
      </w:r>
      <w:r w:rsidR="002D69DD" w:rsidRPr="00F36B97">
        <w:rPr>
          <w:sz w:val="24"/>
          <w:szCs w:val="24"/>
        </w:rPr>
        <w:t>oneval</w:t>
      </w:r>
      <w:r w:rsidRPr="00F36B97">
        <w:rPr>
          <w:sz w:val="24"/>
          <w:szCs w:val="24"/>
        </w:rPr>
        <w:t xml:space="preserve"> reportó en 2023 que entre 2018 y 2022 los resultados de pobreza y pobreza extrema en adultos mayores de 65 años registraron un importante descenso al pasar de 49.9% a 37.5% y de 15.6% a 8.8%, respectivamente.</w:t>
      </w:r>
    </w:p>
    <w:p w14:paraId="1876B3B7" w14:textId="77777777" w:rsidR="00814E35" w:rsidRPr="00F36B97" w:rsidRDefault="00814E35" w:rsidP="00924859">
      <w:pPr>
        <w:spacing w:line="276" w:lineRule="auto"/>
        <w:jc w:val="both"/>
        <w:rPr>
          <w:b/>
          <w:noProof/>
          <w:sz w:val="24"/>
          <w:szCs w:val="24"/>
        </w:rPr>
      </w:pPr>
    </w:p>
    <w:p w14:paraId="1CD92C81" w14:textId="49838835" w:rsidR="00644AA0" w:rsidRDefault="00835B67" w:rsidP="00924859">
      <w:pPr>
        <w:spacing w:line="276" w:lineRule="auto"/>
        <w:jc w:val="both"/>
        <w:rPr>
          <w:b/>
          <w:noProof/>
          <w:sz w:val="24"/>
          <w:szCs w:val="24"/>
        </w:rPr>
      </w:pPr>
      <w:r>
        <w:rPr>
          <w:b/>
          <w:noProof/>
          <w:sz w:val="24"/>
          <w:szCs w:val="24"/>
        </w:rPr>
        <w:t>C</w:t>
      </w:r>
      <w:r w:rsidR="00F63A02" w:rsidRPr="00F36B97">
        <w:rPr>
          <w:b/>
          <w:noProof/>
          <w:sz w:val="24"/>
          <w:szCs w:val="24"/>
        </w:rPr>
        <w:t xml:space="preserve">. </w:t>
      </w:r>
      <w:r w:rsidR="00644AA0" w:rsidRPr="00F36B97">
        <w:rPr>
          <w:b/>
          <w:noProof/>
          <w:sz w:val="24"/>
          <w:szCs w:val="24"/>
        </w:rPr>
        <w:t>Contenido de la iniciativa</w:t>
      </w:r>
    </w:p>
    <w:p w14:paraId="7DCE1974" w14:textId="66B366DB" w:rsidR="00835B67" w:rsidRDefault="00835B67" w:rsidP="00924859">
      <w:pPr>
        <w:spacing w:line="276" w:lineRule="auto"/>
        <w:jc w:val="both"/>
        <w:rPr>
          <w:b/>
          <w:noProof/>
          <w:sz w:val="24"/>
          <w:szCs w:val="24"/>
        </w:rPr>
      </w:pPr>
    </w:p>
    <w:p w14:paraId="4B88C6B5" w14:textId="560D4753" w:rsidR="00835B67" w:rsidRDefault="00835B67" w:rsidP="00835B67">
      <w:pPr>
        <w:spacing w:line="276" w:lineRule="auto"/>
        <w:jc w:val="both"/>
        <w:rPr>
          <w:sz w:val="24"/>
          <w:szCs w:val="24"/>
        </w:rPr>
      </w:pPr>
      <w:r>
        <w:rPr>
          <w:sz w:val="24"/>
          <w:szCs w:val="24"/>
        </w:rPr>
        <w:t xml:space="preserve">La presente iniciativa tiene por objeto reformar el actual párrafo decimoquinto del artículo 4o. de la CPEUM, con el fin de ampliar el universo de personas adultas </w:t>
      </w:r>
      <w:r>
        <w:rPr>
          <w:sz w:val="24"/>
          <w:szCs w:val="24"/>
        </w:rPr>
        <w:lastRenderedPageBreak/>
        <w:t>mayores beneficiarias de la pensión no contributiva ya establecida en dicho párrafo, para lo cual se reduce de 68 a 65 años la edad para acceder a dicha pensión</w:t>
      </w:r>
      <w:r>
        <w:rPr>
          <w:rStyle w:val="Refdenotaalpie"/>
          <w:sz w:val="24"/>
          <w:szCs w:val="24"/>
        </w:rPr>
        <w:footnoteReference w:id="33"/>
      </w:r>
      <w:r>
        <w:rPr>
          <w:sz w:val="24"/>
          <w:szCs w:val="24"/>
        </w:rPr>
        <w:t xml:space="preserve">. </w:t>
      </w:r>
    </w:p>
    <w:p w14:paraId="593BF049" w14:textId="77777777" w:rsidR="00835B67" w:rsidRDefault="00835B67" w:rsidP="00835B67">
      <w:pPr>
        <w:spacing w:line="276" w:lineRule="auto"/>
        <w:jc w:val="both"/>
        <w:rPr>
          <w:sz w:val="24"/>
          <w:szCs w:val="24"/>
        </w:rPr>
      </w:pPr>
    </w:p>
    <w:p w14:paraId="0B7DD92C" w14:textId="1F5BC17C" w:rsidR="00835B67" w:rsidRPr="00835B67" w:rsidRDefault="00835B67" w:rsidP="00924859">
      <w:pPr>
        <w:spacing w:line="276" w:lineRule="auto"/>
        <w:jc w:val="both"/>
        <w:rPr>
          <w:b/>
          <w:strike/>
          <w:sz w:val="24"/>
          <w:szCs w:val="24"/>
        </w:rPr>
      </w:pPr>
      <w:bookmarkStart w:id="6" w:name="_Hlk156215487"/>
      <w:bookmarkStart w:id="7" w:name="_Hlk144296280"/>
      <w:r>
        <w:rPr>
          <w:sz w:val="24"/>
          <w:szCs w:val="24"/>
        </w:rPr>
        <w:t>Se amplía la cobertura del derecho de los adultos mayores a recibir una pensión no contributiva, que les garantizará el acceso a un ingreso básico que mejore su calidad de vida</w:t>
      </w:r>
      <w:bookmarkEnd w:id="6"/>
      <w:bookmarkEnd w:id="7"/>
      <w:r>
        <w:rPr>
          <w:sz w:val="24"/>
          <w:szCs w:val="24"/>
        </w:rPr>
        <w:t>, fortalezca su autonomía y los dignifique, además de combatir la pobreza y disminuir la desigualdad social, a la vez que impulsa la economía local.</w:t>
      </w:r>
    </w:p>
    <w:p w14:paraId="18D89565" w14:textId="77777777" w:rsidR="00644AA0" w:rsidRPr="00F36B97" w:rsidRDefault="00644AA0" w:rsidP="00924859">
      <w:pPr>
        <w:spacing w:line="276" w:lineRule="auto"/>
        <w:jc w:val="both"/>
        <w:rPr>
          <w:bCs/>
          <w:sz w:val="24"/>
          <w:szCs w:val="24"/>
          <w:shd w:val="clear" w:color="auto" w:fill="FFFFFF"/>
        </w:rPr>
      </w:pPr>
    </w:p>
    <w:p w14:paraId="47E7F106" w14:textId="4E98E8FE" w:rsidR="00926A18" w:rsidRPr="00F36B97" w:rsidRDefault="00926A18" w:rsidP="00924859">
      <w:pPr>
        <w:spacing w:line="276" w:lineRule="auto"/>
        <w:jc w:val="both"/>
        <w:rPr>
          <w:noProof/>
          <w:sz w:val="24"/>
          <w:szCs w:val="24"/>
        </w:rPr>
      </w:pPr>
      <w:r w:rsidRPr="00F36B97">
        <w:rPr>
          <w:bCs/>
          <w:sz w:val="24"/>
          <w:szCs w:val="24"/>
          <w:shd w:val="clear" w:color="auto" w:fill="FFFFFF"/>
        </w:rPr>
        <w:t xml:space="preserve">De aprobarse la reforma, se extenderá el </w:t>
      </w:r>
      <w:r w:rsidR="00835B67">
        <w:rPr>
          <w:bCs/>
          <w:sz w:val="24"/>
          <w:szCs w:val="24"/>
          <w:shd w:val="clear" w:color="auto" w:fill="FFFFFF"/>
        </w:rPr>
        <w:t>derecho constitucional</w:t>
      </w:r>
      <w:r w:rsidRPr="00F36B97">
        <w:rPr>
          <w:bCs/>
          <w:sz w:val="24"/>
          <w:szCs w:val="24"/>
          <w:shd w:val="clear" w:color="auto" w:fill="FFFFFF"/>
        </w:rPr>
        <w:t xml:space="preserve"> a </w:t>
      </w:r>
      <w:r w:rsidR="00835B67">
        <w:rPr>
          <w:bCs/>
          <w:sz w:val="24"/>
          <w:szCs w:val="24"/>
          <w:shd w:val="clear" w:color="auto" w:fill="FFFFFF"/>
        </w:rPr>
        <w:t xml:space="preserve">aproximadamente </w:t>
      </w:r>
      <w:r w:rsidRPr="00F36B97">
        <w:rPr>
          <w:bCs/>
          <w:sz w:val="24"/>
          <w:szCs w:val="24"/>
          <w:shd w:val="clear" w:color="auto" w:fill="FFFFFF"/>
        </w:rPr>
        <w:t xml:space="preserve">3 millones </w:t>
      </w:r>
      <w:r w:rsidR="00835B67">
        <w:rPr>
          <w:bCs/>
          <w:sz w:val="24"/>
          <w:szCs w:val="24"/>
          <w:shd w:val="clear" w:color="auto" w:fill="FFFFFF"/>
        </w:rPr>
        <w:t xml:space="preserve">de </w:t>
      </w:r>
      <w:r w:rsidRPr="00F36B97">
        <w:rPr>
          <w:bCs/>
          <w:sz w:val="24"/>
          <w:szCs w:val="24"/>
          <w:shd w:val="clear" w:color="auto" w:fill="FFFFFF"/>
        </w:rPr>
        <w:t>personas en 2030, a</w:t>
      </w:r>
      <w:r w:rsidR="00835B67">
        <w:rPr>
          <w:bCs/>
          <w:sz w:val="24"/>
          <w:szCs w:val="24"/>
          <w:shd w:val="clear" w:color="auto" w:fill="FFFFFF"/>
        </w:rPr>
        <w:t xml:space="preserve"> </w:t>
      </w:r>
      <w:r w:rsidRPr="00F36B97">
        <w:rPr>
          <w:bCs/>
          <w:sz w:val="24"/>
          <w:szCs w:val="24"/>
          <w:shd w:val="clear" w:color="auto" w:fill="FFFFFF"/>
        </w:rPr>
        <w:t>4 millones en 2040 y a 4</w:t>
      </w:r>
      <w:r w:rsidR="00835B67">
        <w:rPr>
          <w:bCs/>
          <w:sz w:val="24"/>
          <w:szCs w:val="24"/>
          <w:shd w:val="clear" w:color="auto" w:fill="FFFFFF"/>
        </w:rPr>
        <w:t>.5</w:t>
      </w:r>
      <w:r w:rsidRPr="00F36B97">
        <w:rPr>
          <w:bCs/>
          <w:sz w:val="24"/>
          <w:szCs w:val="24"/>
          <w:shd w:val="clear" w:color="auto" w:fill="FFFFFF"/>
        </w:rPr>
        <w:t xml:space="preserve"> millones en 2050</w:t>
      </w:r>
      <w:r w:rsidRPr="00F36B97">
        <w:rPr>
          <w:bCs/>
          <w:sz w:val="24"/>
          <w:szCs w:val="24"/>
          <w:shd w:val="clear" w:color="auto" w:fill="FFFFFF"/>
          <w:vertAlign w:val="superscript"/>
        </w:rPr>
        <w:footnoteReference w:id="34"/>
      </w:r>
      <w:r w:rsidR="00AA3332" w:rsidRPr="00F36B97">
        <w:rPr>
          <w:bCs/>
          <w:sz w:val="24"/>
          <w:szCs w:val="24"/>
          <w:shd w:val="clear" w:color="auto" w:fill="FFFFFF"/>
        </w:rPr>
        <w:t>.</w:t>
      </w:r>
    </w:p>
    <w:p w14:paraId="281648E6" w14:textId="77777777" w:rsidR="00926A18" w:rsidRPr="00F36B97" w:rsidRDefault="00926A18" w:rsidP="00924859">
      <w:pPr>
        <w:spacing w:line="276" w:lineRule="auto"/>
        <w:jc w:val="both"/>
        <w:rPr>
          <w:bCs/>
          <w:sz w:val="24"/>
          <w:szCs w:val="24"/>
          <w:shd w:val="clear" w:color="auto" w:fill="FFFFFF"/>
        </w:rPr>
      </w:pPr>
    </w:p>
    <w:p w14:paraId="79F77199" w14:textId="2C7C77B2" w:rsidR="00926A18" w:rsidRPr="00F36B97" w:rsidRDefault="00926A18" w:rsidP="00924859">
      <w:pPr>
        <w:spacing w:line="276" w:lineRule="auto"/>
        <w:jc w:val="both"/>
        <w:rPr>
          <w:rFonts w:eastAsia="Times New Roman"/>
          <w:sz w:val="24"/>
          <w:szCs w:val="24"/>
        </w:rPr>
      </w:pPr>
      <w:r w:rsidRPr="00F36B97">
        <w:rPr>
          <w:rFonts w:eastAsia="Times New Roman"/>
          <w:sz w:val="24"/>
          <w:szCs w:val="24"/>
        </w:rPr>
        <w:t xml:space="preserve">Se prevé que el carácter </w:t>
      </w:r>
      <w:r w:rsidR="00814E35" w:rsidRPr="00F36B97">
        <w:rPr>
          <w:rFonts w:eastAsia="Times New Roman"/>
          <w:sz w:val="24"/>
          <w:szCs w:val="24"/>
        </w:rPr>
        <w:t xml:space="preserve">universal </w:t>
      </w:r>
      <w:r w:rsidRPr="00F36B97">
        <w:rPr>
          <w:rFonts w:eastAsia="Times New Roman"/>
          <w:sz w:val="24"/>
          <w:szCs w:val="24"/>
        </w:rPr>
        <w:t>de</w:t>
      </w:r>
      <w:r w:rsidR="00814E35" w:rsidRPr="00F36B97">
        <w:rPr>
          <w:rFonts w:eastAsia="Times New Roman"/>
          <w:sz w:val="24"/>
          <w:szCs w:val="24"/>
        </w:rPr>
        <w:t>l</w:t>
      </w:r>
      <w:r w:rsidRPr="00F36B97">
        <w:rPr>
          <w:rFonts w:eastAsia="Times New Roman"/>
          <w:sz w:val="24"/>
          <w:szCs w:val="24"/>
        </w:rPr>
        <w:t xml:space="preserve"> derecho </w:t>
      </w:r>
      <w:r w:rsidR="00814E35" w:rsidRPr="00F36B97">
        <w:rPr>
          <w:rFonts w:eastAsia="Times New Roman"/>
          <w:sz w:val="24"/>
          <w:szCs w:val="24"/>
        </w:rPr>
        <w:t>a</w:t>
      </w:r>
      <w:r w:rsidRPr="00F36B97">
        <w:rPr>
          <w:rFonts w:eastAsia="Times New Roman"/>
          <w:sz w:val="24"/>
          <w:szCs w:val="24"/>
        </w:rPr>
        <w:t xml:space="preserve"> las pensiones no contributivas </w:t>
      </w:r>
      <w:r w:rsidR="00814E35" w:rsidRPr="00F36B97">
        <w:rPr>
          <w:rFonts w:eastAsia="Times New Roman"/>
          <w:sz w:val="24"/>
          <w:szCs w:val="24"/>
        </w:rPr>
        <w:t>de</w:t>
      </w:r>
      <w:r w:rsidRPr="00F36B97">
        <w:rPr>
          <w:rFonts w:eastAsia="Times New Roman"/>
          <w:sz w:val="24"/>
          <w:szCs w:val="24"/>
        </w:rPr>
        <w:t xml:space="preserve"> </w:t>
      </w:r>
      <w:r w:rsidR="00814E35" w:rsidRPr="00F36B97">
        <w:rPr>
          <w:rFonts w:eastAsia="Times New Roman"/>
          <w:sz w:val="24"/>
          <w:szCs w:val="24"/>
        </w:rPr>
        <w:t xml:space="preserve">las </w:t>
      </w:r>
      <w:r w:rsidRPr="00F36B97">
        <w:rPr>
          <w:rFonts w:eastAsia="Times New Roman"/>
          <w:sz w:val="24"/>
          <w:szCs w:val="24"/>
        </w:rPr>
        <w:t xml:space="preserve">personas adultas mayores siga </w:t>
      </w:r>
      <w:r w:rsidR="00814E35" w:rsidRPr="00F36B97">
        <w:rPr>
          <w:rFonts w:eastAsia="Times New Roman"/>
          <w:sz w:val="24"/>
          <w:szCs w:val="24"/>
        </w:rPr>
        <w:t>contribuyendo</w:t>
      </w:r>
      <w:r w:rsidRPr="00F36B97">
        <w:rPr>
          <w:rFonts w:eastAsia="Times New Roman"/>
          <w:sz w:val="24"/>
          <w:szCs w:val="24"/>
        </w:rPr>
        <w:t xml:space="preserve"> a disminuir la brecha de desigualdad y los índices de pobreza en México, como se observa que ocurrió </w:t>
      </w:r>
      <w:r w:rsidR="00C21526">
        <w:rPr>
          <w:rFonts w:eastAsia="Times New Roman"/>
          <w:sz w:val="24"/>
          <w:szCs w:val="24"/>
        </w:rPr>
        <w:t>en</w:t>
      </w:r>
      <w:r w:rsidRPr="00F36B97">
        <w:rPr>
          <w:rFonts w:eastAsia="Times New Roman"/>
          <w:sz w:val="24"/>
          <w:szCs w:val="24"/>
        </w:rPr>
        <w:t xml:space="preserve"> Ciudad de México durante 18 años</w:t>
      </w:r>
      <w:r w:rsidR="00C21526">
        <w:rPr>
          <w:rFonts w:eastAsia="Times New Roman"/>
          <w:sz w:val="24"/>
          <w:szCs w:val="24"/>
        </w:rPr>
        <w:t>,</w:t>
      </w:r>
      <w:r w:rsidRPr="00F36B97">
        <w:rPr>
          <w:rFonts w:eastAsia="Times New Roman"/>
          <w:sz w:val="24"/>
          <w:szCs w:val="24"/>
        </w:rPr>
        <w:t xml:space="preserve"> y </w:t>
      </w:r>
      <w:r w:rsidR="00C21526">
        <w:rPr>
          <w:rFonts w:eastAsia="Times New Roman"/>
          <w:sz w:val="24"/>
          <w:szCs w:val="24"/>
        </w:rPr>
        <w:t xml:space="preserve">en todo el país, </w:t>
      </w:r>
      <w:r w:rsidRPr="00F36B97">
        <w:rPr>
          <w:rFonts w:eastAsia="Times New Roman"/>
          <w:sz w:val="24"/>
          <w:szCs w:val="24"/>
        </w:rPr>
        <w:t>en los últimos cinco años.</w:t>
      </w:r>
      <w:r w:rsidR="00814E35" w:rsidRPr="00F36B97">
        <w:rPr>
          <w:rFonts w:eastAsia="Times New Roman"/>
          <w:sz w:val="24"/>
          <w:szCs w:val="24"/>
        </w:rPr>
        <w:t xml:space="preserve"> Además</w:t>
      </w:r>
      <w:r w:rsidR="00C21526">
        <w:rPr>
          <w:rFonts w:eastAsia="Times New Roman"/>
          <w:sz w:val="24"/>
          <w:szCs w:val="24"/>
        </w:rPr>
        <w:t>,</w:t>
      </w:r>
      <w:r w:rsidR="00814E35" w:rsidRPr="00F36B97">
        <w:rPr>
          <w:rFonts w:eastAsia="Times New Roman"/>
          <w:sz w:val="24"/>
          <w:szCs w:val="24"/>
        </w:rPr>
        <w:t xml:space="preserve"> desde la perspectiva psicosocial</w:t>
      </w:r>
      <w:r w:rsidR="00C21526">
        <w:rPr>
          <w:rFonts w:eastAsia="Times New Roman"/>
          <w:sz w:val="24"/>
          <w:szCs w:val="24"/>
        </w:rPr>
        <w:t>,</w:t>
      </w:r>
      <w:r w:rsidR="00814E35" w:rsidRPr="00F36B97">
        <w:rPr>
          <w:rFonts w:eastAsia="Times New Roman"/>
          <w:sz w:val="24"/>
          <w:szCs w:val="24"/>
        </w:rPr>
        <w:t xml:space="preserve"> esta pensión no contributiva ha </w:t>
      </w:r>
      <w:proofErr w:type="spellStart"/>
      <w:r w:rsidR="00814E35" w:rsidRPr="00F36B97">
        <w:rPr>
          <w:rFonts w:eastAsia="Times New Roman"/>
          <w:sz w:val="24"/>
          <w:szCs w:val="24"/>
        </w:rPr>
        <w:t>redignificado</w:t>
      </w:r>
      <w:proofErr w:type="spellEnd"/>
      <w:r w:rsidR="00814E35" w:rsidRPr="00F36B97">
        <w:rPr>
          <w:rFonts w:eastAsia="Times New Roman"/>
          <w:sz w:val="24"/>
          <w:szCs w:val="24"/>
        </w:rPr>
        <w:t xml:space="preserve"> a las personas adultas mayores, promovido su autonomía y</w:t>
      </w:r>
      <w:r w:rsidR="00C21526">
        <w:rPr>
          <w:rFonts w:eastAsia="Times New Roman"/>
          <w:sz w:val="24"/>
          <w:szCs w:val="24"/>
        </w:rPr>
        <w:t xml:space="preserve"> </w:t>
      </w:r>
      <w:r w:rsidR="00814E35" w:rsidRPr="00F36B97">
        <w:rPr>
          <w:rFonts w:eastAsia="Times New Roman"/>
          <w:sz w:val="24"/>
          <w:szCs w:val="24"/>
        </w:rPr>
        <w:t xml:space="preserve">beneficiado </w:t>
      </w:r>
      <w:r w:rsidR="00C21526">
        <w:rPr>
          <w:rFonts w:eastAsia="Times New Roman"/>
          <w:sz w:val="24"/>
          <w:szCs w:val="24"/>
        </w:rPr>
        <w:t xml:space="preserve">también al mercado interno. </w:t>
      </w:r>
    </w:p>
    <w:p w14:paraId="24CDF6D1" w14:textId="77777777" w:rsidR="00926A18" w:rsidRPr="00F36B97" w:rsidRDefault="00926A18" w:rsidP="00924859">
      <w:pPr>
        <w:spacing w:line="276" w:lineRule="auto"/>
        <w:jc w:val="both"/>
        <w:rPr>
          <w:rFonts w:eastAsia="Times New Roman"/>
          <w:sz w:val="24"/>
          <w:szCs w:val="24"/>
        </w:rPr>
      </w:pPr>
    </w:p>
    <w:p w14:paraId="0C8269B3" w14:textId="11AFE55F" w:rsidR="00924859" w:rsidRPr="00F36B97" w:rsidRDefault="00926A18" w:rsidP="00924859">
      <w:pPr>
        <w:tabs>
          <w:tab w:val="left" w:pos="2977"/>
        </w:tabs>
        <w:spacing w:line="276" w:lineRule="auto"/>
        <w:jc w:val="both"/>
        <w:rPr>
          <w:noProof/>
          <w:sz w:val="24"/>
          <w:szCs w:val="24"/>
        </w:rPr>
      </w:pPr>
      <w:bookmarkStart w:id="8" w:name="_Hlk156216659"/>
      <w:r w:rsidRPr="00F36B97">
        <w:rPr>
          <w:rFonts w:eastAsia="Times New Roman"/>
          <w:sz w:val="24"/>
          <w:szCs w:val="24"/>
        </w:rPr>
        <w:t xml:space="preserve">Asimismo, se propone adicionar un párrafo </w:t>
      </w:r>
      <w:r w:rsidR="00EB469F">
        <w:rPr>
          <w:rFonts w:eastAsia="Times New Roman"/>
          <w:sz w:val="24"/>
          <w:szCs w:val="24"/>
        </w:rPr>
        <w:t>vigesimoprimero</w:t>
      </w:r>
      <w:r w:rsidRPr="00F36B97">
        <w:rPr>
          <w:rFonts w:eastAsia="Times New Roman"/>
          <w:sz w:val="24"/>
          <w:szCs w:val="24"/>
        </w:rPr>
        <w:t xml:space="preserve"> para establecer la obligación del </w:t>
      </w:r>
      <w:r w:rsidRPr="00F36B97">
        <w:rPr>
          <w:noProof/>
          <w:sz w:val="24"/>
          <w:szCs w:val="24"/>
        </w:rPr>
        <w:t>Estado, conforme al principio de progresividad,</w:t>
      </w:r>
      <w:r w:rsidR="00814E35" w:rsidRPr="00F36B97">
        <w:rPr>
          <w:noProof/>
          <w:sz w:val="24"/>
          <w:szCs w:val="24"/>
        </w:rPr>
        <w:t xml:space="preserve"> </w:t>
      </w:r>
      <w:r w:rsidR="002D69DD" w:rsidRPr="00F36B97">
        <w:rPr>
          <w:noProof/>
          <w:sz w:val="24"/>
          <w:szCs w:val="24"/>
        </w:rPr>
        <w:t>de</w:t>
      </w:r>
      <w:r w:rsidRPr="00F36B97">
        <w:rPr>
          <w:noProof/>
          <w:sz w:val="24"/>
          <w:szCs w:val="24"/>
        </w:rPr>
        <w:t xml:space="preserve"> destinar los recursos suficientes, oportunos y adecuados necesarios para realizar</w:t>
      </w:r>
      <w:r w:rsidR="002D69DD" w:rsidRPr="00F36B97">
        <w:rPr>
          <w:noProof/>
          <w:sz w:val="24"/>
          <w:szCs w:val="24"/>
        </w:rPr>
        <w:t xml:space="preserve"> las</w:t>
      </w:r>
      <w:r w:rsidRPr="00F36B97">
        <w:rPr>
          <w:noProof/>
          <w:sz w:val="24"/>
          <w:szCs w:val="24"/>
        </w:rPr>
        <w:t xml:space="preserve"> transferencias monetarias directas a la población </w:t>
      </w:r>
      <w:r w:rsidR="002D69DD" w:rsidRPr="00F36B97">
        <w:rPr>
          <w:noProof/>
          <w:sz w:val="24"/>
          <w:szCs w:val="24"/>
        </w:rPr>
        <w:t>beneficiaria de los d</w:t>
      </w:r>
      <w:r w:rsidRPr="00F36B97">
        <w:rPr>
          <w:noProof/>
          <w:sz w:val="24"/>
          <w:szCs w:val="24"/>
        </w:rPr>
        <w:t>erechos previstos en</w:t>
      </w:r>
      <w:r w:rsidR="002D69DD" w:rsidRPr="00F36B97">
        <w:rPr>
          <w:noProof/>
          <w:sz w:val="24"/>
          <w:szCs w:val="24"/>
        </w:rPr>
        <w:t xml:space="preserve"> este precepto c</w:t>
      </w:r>
      <w:r w:rsidRPr="00F36B97">
        <w:rPr>
          <w:noProof/>
          <w:sz w:val="24"/>
          <w:szCs w:val="24"/>
        </w:rPr>
        <w:t>onstituci</w:t>
      </w:r>
      <w:r w:rsidR="002D69DD" w:rsidRPr="00F36B97">
        <w:rPr>
          <w:noProof/>
          <w:sz w:val="24"/>
          <w:szCs w:val="24"/>
        </w:rPr>
        <w:t>onal</w:t>
      </w:r>
      <w:bookmarkEnd w:id="8"/>
      <w:r w:rsidR="00814E35" w:rsidRPr="00F36B97">
        <w:rPr>
          <w:noProof/>
          <w:sz w:val="24"/>
          <w:szCs w:val="24"/>
        </w:rPr>
        <w:t xml:space="preserve"> y además dar el carácter progresivo al monto de la pensión.</w:t>
      </w:r>
    </w:p>
    <w:p w14:paraId="021DAD3B" w14:textId="77777777" w:rsidR="00924859" w:rsidRPr="00F36B97" w:rsidRDefault="00924859" w:rsidP="00924859">
      <w:pPr>
        <w:tabs>
          <w:tab w:val="left" w:pos="2977"/>
        </w:tabs>
        <w:spacing w:line="276" w:lineRule="auto"/>
        <w:jc w:val="both"/>
        <w:rPr>
          <w:noProof/>
          <w:sz w:val="24"/>
          <w:szCs w:val="24"/>
        </w:rPr>
      </w:pPr>
    </w:p>
    <w:p w14:paraId="478B628F" w14:textId="43B7A610" w:rsidR="0067439F" w:rsidRPr="00F36B97" w:rsidRDefault="00C82830" w:rsidP="00924859">
      <w:pPr>
        <w:tabs>
          <w:tab w:val="left" w:pos="2977"/>
        </w:tabs>
        <w:spacing w:line="276" w:lineRule="auto"/>
        <w:jc w:val="both"/>
        <w:rPr>
          <w:b/>
          <w:sz w:val="24"/>
          <w:szCs w:val="24"/>
        </w:rPr>
      </w:pPr>
      <w:r>
        <w:rPr>
          <w:b/>
          <w:sz w:val="24"/>
          <w:szCs w:val="24"/>
        </w:rPr>
        <w:t>III</w:t>
      </w:r>
      <w:r w:rsidR="0067439F" w:rsidRPr="00F36B97">
        <w:rPr>
          <w:b/>
          <w:sz w:val="24"/>
          <w:szCs w:val="24"/>
        </w:rPr>
        <w:t xml:space="preserve">. </w:t>
      </w:r>
      <w:r w:rsidR="00DF7A7B">
        <w:rPr>
          <w:b/>
          <w:sz w:val="24"/>
          <w:szCs w:val="24"/>
        </w:rPr>
        <w:t>Apoyo</w:t>
      </w:r>
      <w:r w:rsidR="00AE6CCE">
        <w:rPr>
          <w:b/>
          <w:sz w:val="24"/>
          <w:szCs w:val="24"/>
        </w:rPr>
        <w:t>s</w:t>
      </w:r>
      <w:r>
        <w:rPr>
          <w:b/>
          <w:sz w:val="24"/>
          <w:szCs w:val="24"/>
        </w:rPr>
        <w:t xml:space="preserve"> a</w:t>
      </w:r>
      <w:r w:rsidR="00DF7A7B">
        <w:rPr>
          <w:b/>
          <w:sz w:val="24"/>
          <w:szCs w:val="24"/>
        </w:rPr>
        <w:t xml:space="preserve"> </w:t>
      </w:r>
      <w:r>
        <w:rPr>
          <w:b/>
          <w:sz w:val="24"/>
          <w:szCs w:val="24"/>
        </w:rPr>
        <w:t>pequeños productores campesinos y pesqueros</w:t>
      </w:r>
    </w:p>
    <w:p w14:paraId="4950F5A5" w14:textId="77777777" w:rsidR="003A1DAA" w:rsidRPr="00F36B97" w:rsidRDefault="003A1DAA" w:rsidP="00924859">
      <w:pPr>
        <w:spacing w:line="276" w:lineRule="auto"/>
        <w:jc w:val="both"/>
        <w:rPr>
          <w:sz w:val="24"/>
          <w:szCs w:val="24"/>
        </w:rPr>
      </w:pPr>
    </w:p>
    <w:p w14:paraId="2F140BCD" w14:textId="77777777" w:rsidR="005C5C73" w:rsidRPr="00F36B97" w:rsidRDefault="005C5C73" w:rsidP="00924859">
      <w:pPr>
        <w:pStyle w:val="Sinespaciado"/>
        <w:spacing w:line="276" w:lineRule="auto"/>
        <w:jc w:val="both"/>
        <w:rPr>
          <w:rFonts w:ascii="Arial" w:hAnsi="Arial" w:cs="Arial"/>
          <w:sz w:val="24"/>
          <w:szCs w:val="24"/>
        </w:rPr>
      </w:pPr>
    </w:p>
    <w:p w14:paraId="2F1576B7" w14:textId="17606684" w:rsidR="005C5C73" w:rsidRPr="00F36B97" w:rsidRDefault="00390E01" w:rsidP="00924859">
      <w:pPr>
        <w:pStyle w:val="Sinespaciado"/>
        <w:spacing w:line="276" w:lineRule="auto"/>
        <w:jc w:val="both"/>
        <w:rPr>
          <w:rFonts w:ascii="Arial" w:hAnsi="Arial" w:cs="Arial"/>
          <w:b/>
          <w:sz w:val="24"/>
          <w:szCs w:val="24"/>
        </w:rPr>
      </w:pPr>
      <w:r>
        <w:rPr>
          <w:rFonts w:ascii="Arial" w:hAnsi="Arial" w:cs="Arial"/>
          <w:b/>
          <w:sz w:val="24"/>
          <w:szCs w:val="24"/>
        </w:rPr>
        <w:t>A</w:t>
      </w:r>
      <w:r w:rsidR="005C5C73" w:rsidRPr="00F36B97">
        <w:rPr>
          <w:rFonts w:ascii="Arial" w:hAnsi="Arial" w:cs="Arial"/>
          <w:b/>
          <w:sz w:val="24"/>
          <w:szCs w:val="24"/>
        </w:rPr>
        <w:t>. Antecedentes</w:t>
      </w:r>
      <w:r w:rsidR="00577EDB" w:rsidRPr="00F36B97">
        <w:rPr>
          <w:rFonts w:ascii="Arial" w:hAnsi="Arial" w:cs="Arial"/>
          <w:b/>
          <w:sz w:val="24"/>
          <w:szCs w:val="24"/>
        </w:rPr>
        <w:t xml:space="preserve"> normativos</w:t>
      </w:r>
    </w:p>
    <w:p w14:paraId="657809A5" w14:textId="77777777" w:rsidR="005C5C73" w:rsidRPr="00F36B97" w:rsidRDefault="005C5C73" w:rsidP="00924859">
      <w:pPr>
        <w:pStyle w:val="Sinespaciado"/>
        <w:spacing w:line="276" w:lineRule="auto"/>
        <w:jc w:val="both"/>
        <w:rPr>
          <w:rFonts w:ascii="Arial" w:hAnsi="Arial" w:cs="Arial"/>
          <w:sz w:val="24"/>
          <w:szCs w:val="24"/>
          <w:lang w:val="es-ES_tradnl"/>
        </w:rPr>
      </w:pPr>
    </w:p>
    <w:p w14:paraId="4916DD80" w14:textId="77777777" w:rsidR="00E10E1E" w:rsidRPr="00F36B97" w:rsidRDefault="005C5C73" w:rsidP="00924859">
      <w:pPr>
        <w:pStyle w:val="Sinespaciado"/>
        <w:spacing w:line="276" w:lineRule="auto"/>
        <w:jc w:val="both"/>
        <w:rPr>
          <w:rFonts w:ascii="Arial" w:hAnsi="Arial" w:cs="Arial"/>
          <w:sz w:val="24"/>
          <w:szCs w:val="24"/>
          <w:lang w:val="es-ES_tradnl"/>
        </w:rPr>
      </w:pPr>
      <w:r w:rsidRPr="00F36B97">
        <w:rPr>
          <w:rFonts w:ascii="Arial" w:hAnsi="Arial" w:cs="Arial"/>
          <w:sz w:val="24"/>
          <w:szCs w:val="24"/>
          <w:lang w:val="es-ES_tradnl"/>
        </w:rPr>
        <w:t xml:space="preserve">La Constitución Política de los Estados Unidos Mexicanos que Reforma la de 5 de </w:t>
      </w:r>
      <w:proofErr w:type="gramStart"/>
      <w:r w:rsidR="00E10E1E" w:rsidRPr="00F36B97">
        <w:rPr>
          <w:rFonts w:ascii="Arial" w:hAnsi="Arial" w:cs="Arial"/>
          <w:sz w:val="24"/>
          <w:szCs w:val="24"/>
          <w:lang w:val="es-ES_tradnl"/>
        </w:rPr>
        <w:t>F</w:t>
      </w:r>
      <w:r w:rsidRPr="00F36B97">
        <w:rPr>
          <w:rFonts w:ascii="Arial" w:hAnsi="Arial" w:cs="Arial"/>
          <w:sz w:val="24"/>
          <w:szCs w:val="24"/>
          <w:lang w:val="es-ES_tradnl"/>
        </w:rPr>
        <w:t>ebrero</w:t>
      </w:r>
      <w:proofErr w:type="gramEnd"/>
      <w:r w:rsidRPr="00F36B97">
        <w:rPr>
          <w:rFonts w:ascii="Arial" w:hAnsi="Arial" w:cs="Arial"/>
          <w:sz w:val="24"/>
          <w:szCs w:val="24"/>
          <w:lang w:val="es-ES_tradnl"/>
        </w:rPr>
        <w:t xml:space="preserve"> de 1857, publicada el 5 de febrero de 1917</w:t>
      </w:r>
      <w:r w:rsidRPr="00F36B97">
        <w:rPr>
          <w:rStyle w:val="Refdenotaalpie"/>
          <w:rFonts w:ascii="Arial" w:hAnsi="Arial" w:cs="Arial"/>
          <w:sz w:val="24"/>
          <w:szCs w:val="24"/>
          <w:lang w:val="es-ES_tradnl"/>
        </w:rPr>
        <w:footnoteReference w:id="35"/>
      </w:r>
      <w:r w:rsidR="00AA3332" w:rsidRPr="00F36B97">
        <w:rPr>
          <w:rFonts w:ascii="Arial" w:hAnsi="Arial" w:cs="Arial"/>
          <w:sz w:val="24"/>
          <w:szCs w:val="24"/>
          <w:lang w:val="es-ES_tradnl"/>
        </w:rPr>
        <w:t>,</w:t>
      </w:r>
      <w:r w:rsidRPr="00F36B97">
        <w:rPr>
          <w:rStyle w:val="Refdenotaalpie"/>
          <w:rFonts w:ascii="Arial" w:hAnsi="Arial" w:cs="Arial"/>
          <w:sz w:val="24"/>
          <w:szCs w:val="24"/>
          <w:lang w:val="es-ES_tradnl"/>
        </w:rPr>
        <w:t xml:space="preserve"> </w:t>
      </w:r>
      <w:r w:rsidRPr="00F36B97">
        <w:rPr>
          <w:rFonts w:ascii="Arial" w:hAnsi="Arial" w:cs="Arial"/>
          <w:sz w:val="24"/>
          <w:szCs w:val="24"/>
          <w:lang w:val="es-ES_tradnl"/>
        </w:rPr>
        <w:t xml:space="preserve">estableció en su artículo 27, párrafo primero, la propiedad originaria de la Nación sobre las tierras y aguas en el territorio nacional y, en su párrafo tercero, garantizó su uso en beneficio social. </w:t>
      </w:r>
    </w:p>
    <w:p w14:paraId="75D77949" w14:textId="77777777" w:rsidR="00390E01" w:rsidRPr="00F36B97" w:rsidRDefault="00390E01" w:rsidP="00390E01">
      <w:pPr>
        <w:pStyle w:val="Sinespaciado"/>
        <w:spacing w:line="276" w:lineRule="auto"/>
        <w:jc w:val="both"/>
        <w:rPr>
          <w:rFonts w:ascii="Arial" w:hAnsi="Arial" w:cs="Arial"/>
          <w:sz w:val="20"/>
          <w:szCs w:val="20"/>
          <w:lang w:val="es-ES_tradnl"/>
        </w:rPr>
      </w:pPr>
      <w:bookmarkStart w:id="9" w:name="_Hlk146182126"/>
    </w:p>
    <w:p w14:paraId="5F5C7904" w14:textId="77777777" w:rsidR="005C5C73" w:rsidRPr="00F36B97" w:rsidRDefault="005C5C73" w:rsidP="00924859">
      <w:pPr>
        <w:pStyle w:val="Sinespaciado"/>
        <w:spacing w:line="276" w:lineRule="auto"/>
        <w:jc w:val="both"/>
        <w:rPr>
          <w:rFonts w:ascii="Arial" w:hAnsi="Arial" w:cs="Arial"/>
          <w:sz w:val="24"/>
          <w:szCs w:val="24"/>
        </w:rPr>
      </w:pPr>
      <w:r w:rsidRPr="00F36B97">
        <w:rPr>
          <w:rFonts w:ascii="Arial" w:hAnsi="Arial" w:cs="Arial"/>
          <w:sz w:val="24"/>
          <w:szCs w:val="24"/>
        </w:rPr>
        <w:t>El 3 de febrero de 1983</w:t>
      </w:r>
      <w:r w:rsidRPr="00F36B97">
        <w:rPr>
          <w:rStyle w:val="Refdenotaalpie"/>
          <w:rFonts w:ascii="Arial" w:hAnsi="Arial" w:cs="Arial"/>
          <w:sz w:val="24"/>
          <w:szCs w:val="20"/>
        </w:rPr>
        <w:footnoteReference w:id="36"/>
      </w:r>
      <w:r w:rsidR="00180348">
        <w:rPr>
          <w:rFonts w:ascii="Arial" w:hAnsi="Arial" w:cs="Arial"/>
          <w:sz w:val="24"/>
          <w:szCs w:val="24"/>
        </w:rPr>
        <w:t>,</w:t>
      </w:r>
      <w:r w:rsidRPr="00F36B97">
        <w:rPr>
          <w:rFonts w:ascii="Arial" w:hAnsi="Arial" w:cs="Arial"/>
          <w:sz w:val="24"/>
          <w:szCs w:val="24"/>
        </w:rPr>
        <w:t xml:space="preserve"> se adicionaron dos fracciones</w:t>
      </w:r>
      <w:r w:rsidR="00726F9B" w:rsidRPr="00F36B97">
        <w:rPr>
          <w:rFonts w:ascii="Arial" w:hAnsi="Arial" w:cs="Arial"/>
          <w:sz w:val="24"/>
          <w:szCs w:val="24"/>
        </w:rPr>
        <w:t xml:space="preserve"> más</w:t>
      </w:r>
      <w:r w:rsidRPr="00F36B97">
        <w:rPr>
          <w:rFonts w:ascii="Arial" w:hAnsi="Arial" w:cs="Arial"/>
          <w:sz w:val="24"/>
          <w:szCs w:val="24"/>
        </w:rPr>
        <w:t xml:space="preserve"> </w:t>
      </w:r>
      <w:r w:rsidR="00726F9B" w:rsidRPr="00F36B97">
        <w:rPr>
          <w:rFonts w:ascii="Arial" w:hAnsi="Arial" w:cs="Arial"/>
          <w:sz w:val="24"/>
          <w:szCs w:val="24"/>
        </w:rPr>
        <w:t xml:space="preserve">al artículo 27, </w:t>
      </w:r>
      <w:r w:rsidRPr="00F36B97">
        <w:rPr>
          <w:rFonts w:ascii="Arial" w:hAnsi="Arial" w:cs="Arial"/>
          <w:sz w:val="24"/>
          <w:szCs w:val="24"/>
        </w:rPr>
        <w:t>para quedar en las 20 actuales. La fracción XX del párrafo décimo dispone desde entonces:</w:t>
      </w:r>
    </w:p>
    <w:p w14:paraId="3DEDEF05" w14:textId="77777777" w:rsidR="005C5C73" w:rsidRPr="00F36B97" w:rsidRDefault="005C5C73" w:rsidP="00390E01">
      <w:pPr>
        <w:pStyle w:val="Sinespaciado"/>
        <w:spacing w:line="276" w:lineRule="auto"/>
        <w:jc w:val="both"/>
        <w:rPr>
          <w:rFonts w:ascii="Arial" w:hAnsi="Arial" w:cs="Arial"/>
          <w:b/>
          <w:sz w:val="20"/>
          <w:szCs w:val="20"/>
        </w:rPr>
      </w:pPr>
      <w:bookmarkStart w:id="10" w:name="_Hlk145580174"/>
    </w:p>
    <w:p w14:paraId="6BF77A11" w14:textId="68498B3A" w:rsidR="005C5C73" w:rsidRPr="00F36B97" w:rsidRDefault="005C5C73" w:rsidP="00924859">
      <w:pPr>
        <w:pStyle w:val="Sinespaciado"/>
        <w:spacing w:line="276" w:lineRule="auto"/>
        <w:ind w:left="709"/>
        <w:jc w:val="both"/>
        <w:rPr>
          <w:rFonts w:ascii="Arial" w:hAnsi="Arial" w:cs="Arial"/>
          <w:sz w:val="20"/>
          <w:szCs w:val="20"/>
        </w:rPr>
      </w:pPr>
      <w:r w:rsidRPr="00F36B97">
        <w:rPr>
          <w:rFonts w:ascii="Arial" w:hAnsi="Arial" w:cs="Arial"/>
          <w:sz w:val="20"/>
          <w:szCs w:val="20"/>
        </w:rPr>
        <w:t xml:space="preserve">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w:t>
      </w:r>
      <w:proofErr w:type="gramStart"/>
      <w:r w:rsidRPr="00F36B97">
        <w:rPr>
          <w:rFonts w:ascii="Arial" w:hAnsi="Arial" w:cs="Arial"/>
          <w:sz w:val="20"/>
          <w:szCs w:val="20"/>
        </w:rPr>
        <w:t>Asimismo</w:t>
      </w:r>
      <w:proofErr w:type="gramEnd"/>
      <w:r w:rsidRPr="00F36B97">
        <w:rPr>
          <w:rFonts w:ascii="Arial" w:hAnsi="Arial" w:cs="Arial"/>
          <w:sz w:val="20"/>
          <w:szCs w:val="20"/>
        </w:rPr>
        <w:t xml:space="preserve"> expedirá la legislación reglamentaria para planear y organizar la producción agropecuaria, su industrialización y comercialización, considerándolas de interés público.</w:t>
      </w:r>
      <w:bookmarkEnd w:id="10"/>
    </w:p>
    <w:bookmarkEnd w:id="9"/>
    <w:p w14:paraId="7BBC8F0B" w14:textId="77777777" w:rsidR="00726F9B" w:rsidRPr="00F36B97" w:rsidRDefault="00726F9B" w:rsidP="00924859">
      <w:pPr>
        <w:shd w:val="clear" w:color="auto" w:fill="FFFFFF" w:themeFill="background1"/>
        <w:spacing w:line="276" w:lineRule="auto"/>
        <w:jc w:val="both"/>
        <w:rPr>
          <w:sz w:val="24"/>
          <w:szCs w:val="24"/>
          <w:lang w:val="es-ES_tradnl"/>
        </w:rPr>
      </w:pPr>
    </w:p>
    <w:p w14:paraId="0BC89CCC" w14:textId="7B5D9E9F" w:rsidR="005C5C73" w:rsidRPr="00F36B97" w:rsidRDefault="00726F9B" w:rsidP="00924859">
      <w:pPr>
        <w:shd w:val="clear" w:color="auto" w:fill="FFFFFF" w:themeFill="background1"/>
        <w:spacing w:line="276" w:lineRule="auto"/>
        <w:jc w:val="both"/>
        <w:rPr>
          <w:sz w:val="24"/>
          <w:szCs w:val="24"/>
        </w:rPr>
      </w:pPr>
      <w:r w:rsidRPr="00F36B97">
        <w:rPr>
          <w:sz w:val="24"/>
          <w:szCs w:val="24"/>
        </w:rPr>
        <w:t>En esta misma línea, la normativa internacional establece los principios rectores para la gestión racional del medio ambiente</w:t>
      </w:r>
      <w:r w:rsidR="005C5C73" w:rsidRPr="00F36B97">
        <w:rPr>
          <w:rStyle w:val="Refdenotaalpie"/>
          <w:sz w:val="24"/>
          <w:szCs w:val="24"/>
        </w:rPr>
        <w:footnoteReference w:id="37"/>
      </w:r>
      <w:r w:rsidR="00390E01">
        <w:rPr>
          <w:sz w:val="24"/>
          <w:szCs w:val="24"/>
        </w:rPr>
        <w:t>.</w:t>
      </w:r>
      <w:r w:rsidR="005C5C73" w:rsidRPr="00F36B97">
        <w:rPr>
          <w:sz w:val="24"/>
          <w:szCs w:val="24"/>
        </w:rPr>
        <w:t xml:space="preserve"> </w:t>
      </w:r>
      <w:r w:rsidR="00390E01">
        <w:rPr>
          <w:sz w:val="24"/>
          <w:szCs w:val="24"/>
        </w:rPr>
        <w:t>A</w:t>
      </w:r>
      <w:r w:rsidRPr="00F36B97">
        <w:rPr>
          <w:sz w:val="24"/>
          <w:szCs w:val="24"/>
        </w:rPr>
        <w:t>simismo</w:t>
      </w:r>
      <w:r w:rsidR="00390E01">
        <w:rPr>
          <w:sz w:val="24"/>
          <w:szCs w:val="24"/>
        </w:rPr>
        <w:t>,</w:t>
      </w:r>
      <w:r w:rsidRPr="00F36B97">
        <w:rPr>
          <w:sz w:val="24"/>
          <w:szCs w:val="24"/>
        </w:rPr>
        <w:t xml:space="preserve"> se ha confirmado el carácter del derecho humano al desarrollo, que es </w:t>
      </w:r>
      <w:r w:rsidR="005C5C73" w:rsidRPr="00F36B97">
        <w:rPr>
          <w:sz w:val="24"/>
          <w:szCs w:val="20"/>
        </w:rPr>
        <w:t>inalienable, a partir del cual todas las personas individual y colectivamente tienen facultad para “participar en un desarrollo económico, social, cultural y político en el que puedan realizarse plenamente todos los derechos humanos y libertades fundamentales, a contribuir a ese desarrollo y a disfrutar del él”</w:t>
      </w:r>
      <w:r w:rsidR="005C5C73" w:rsidRPr="00F36B97">
        <w:rPr>
          <w:rStyle w:val="Refdenotaalpie"/>
          <w:sz w:val="24"/>
        </w:rPr>
        <w:footnoteReference w:id="38"/>
      </w:r>
      <w:r w:rsidR="00180348">
        <w:rPr>
          <w:sz w:val="24"/>
          <w:szCs w:val="20"/>
        </w:rPr>
        <w:t>.</w:t>
      </w:r>
      <w:r w:rsidR="005C5C73" w:rsidRPr="00F36B97">
        <w:rPr>
          <w:sz w:val="24"/>
          <w:szCs w:val="20"/>
        </w:rPr>
        <w:t xml:space="preserve"> </w:t>
      </w:r>
    </w:p>
    <w:p w14:paraId="2A340511" w14:textId="77777777" w:rsidR="00726F9B" w:rsidRPr="00F36B97" w:rsidRDefault="00726F9B" w:rsidP="00924859">
      <w:pPr>
        <w:shd w:val="clear" w:color="auto" w:fill="FFFFFF" w:themeFill="background1"/>
        <w:spacing w:line="276" w:lineRule="auto"/>
        <w:jc w:val="both"/>
        <w:rPr>
          <w:sz w:val="24"/>
          <w:szCs w:val="24"/>
        </w:rPr>
      </w:pPr>
    </w:p>
    <w:p w14:paraId="28B3378B" w14:textId="77777777" w:rsidR="005C5C73" w:rsidRPr="00F36B97" w:rsidRDefault="00726F9B" w:rsidP="00924859">
      <w:pPr>
        <w:pStyle w:val="Sinespaciado"/>
        <w:spacing w:line="276" w:lineRule="auto"/>
        <w:jc w:val="both"/>
        <w:rPr>
          <w:rFonts w:ascii="Arial" w:hAnsi="Arial" w:cs="Arial"/>
          <w:sz w:val="20"/>
          <w:szCs w:val="20"/>
        </w:rPr>
      </w:pPr>
      <w:r w:rsidRPr="00F36B97">
        <w:rPr>
          <w:rFonts w:ascii="Arial" w:hAnsi="Arial" w:cs="Arial"/>
          <w:sz w:val="24"/>
          <w:szCs w:val="24"/>
        </w:rPr>
        <w:t xml:space="preserve">También </w:t>
      </w:r>
      <w:r w:rsidR="005C3E8A" w:rsidRPr="00F36B97">
        <w:rPr>
          <w:rFonts w:ascii="Arial" w:hAnsi="Arial" w:cs="Arial"/>
          <w:sz w:val="24"/>
          <w:szCs w:val="24"/>
        </w:rPr>
        <w:t>es reconocido</w:t>
      </w:r>
      <w:r w:rsidRPr="00F36B97">
        <w:rPr>
          <w:rFonts w:ascii="Arial" w:hAnsi="Arial" w:cs="Arial"/>
          <w:sz w:val="24"/>
          <w:szCs w:val="24"/>
        </w:rPr>
        <w:t xml:space="preserve"> </w:t>
      </w:r>
      <w:r w:rsidR="005C3E8A" w:rsidRPr="00F36B97">
        <w:rPr>
          <w:rFonts w:ascii="Arial" w:hAnsi="Arial" w:cs="Arial"/>
          <w:sz w:val="24"/>
          <w:szCs w:val="24"/>
        </w:rPr>
        <w:t xml:space="preserve">universalmente </w:t>
      </w:r>
      <w:r w:rsidR="005C5C73" w:rsidRPr="00F36B97">
        <w:rPr>
          <w:rFonts w:ascii="Arial" w:hAnsi="Arial" w:cs="Arial"/>
          <w:sz w:val="24"/>
          <w:szCs w:val="24"/>
        </w:rPr>
        <w:t xml:space="preserve">que </w:t>
      </w:r>
      <w:r w:rsidR="005C5C73" w:rsidRPr="00F36B97">
        <w:rPr>
          <w:rFonts w:ascii="Arial" w:hAnsi="Arial" w:cs="Arial"/>
          <w:sz w:val="24"/>
          <w:szCs w:val="20"/>
        </w:rPr>
        <w:t>los Estados y las personas deben “</w:t>
      </w:r>
      <w:r w:rsidR="005C5C73" w:rsidRPr="00F36B97">
        <w:rPr>
          <w:rFonts w:ascii="Arial" w:hAnsi="Arial" w:cs="Arial"/>
          <w:sz w:val="24"/>
          <w:szCs w:val="24"/>
        </w:rPr>
        <w:t>cooperar en la tarea esencial de erradicar la pobreza como requisito indispensable del desarrollo sostenible, a fin de reducir las disparidades en los niveles de vida y responder mejor a las necesidades de la mayoría de los pueblos del mundo”</w:t>
      </w:r>
      <w:r w:rsidR="005C5C73" w:rsidRPr="00F36B97">
        <w:rPr>
          <w:rStyle w:val="Refdenotaalpie"/>
          <w:rFonts w:ascii="Arial" w:hAnsi="Arial" w:cs="Arial"/>
          <w:sz w:val="24"/>
          <w:szCs w:val="24"/>
        </w:rPr>
        <w:footnoteReference w:id="39"/>
      </w:r>
      <w:r w:rsidR="00180348">
        <w:rPr>
          <w:rFonts w:ascii="Arial" w:hAnsi="Arial" w:cs="Arial"/>
          <w:sz w:val="24"/>
          <w:szCs w:val="24"/>
        </w:rPr>
        <w:t>.</w:t>
      </w:r>
    </w:p>
    <w:p w14:paraId="7E668537" w14:textId="77777777" w:rsidR="005C5C73" w:rsidRPr="00F36B97" w:rsidRDefault="005C5C73" w:rsidP="00924859">
      <w:pPr>
        <w:pStyle w:val="Sinespaciado"/>
        <w:spacing w:line="276" w:lineRule="auto"/>
        <w:jc w:val="both"/>
        <w:rPr>
          <w:rFonts w:ascii="Arial" w:hAnsi="Arial" w:cs="Arial"/>
          <w:sz w:val="24"/>
          <w:szCs w:val="24"/>
        </w:rPr>
      </w:pPr>
    </w:p>
    <w:p w14:paraId="3E119840" w14:textId="77777777" w:rsidR="00D8660F" w:rsidRPr="00F36B97" w:rsidRDefault="005C5C73" w:rsidP="00924859">
      <w:pPr>
        <w:pStyle w:val="Sinespaciado"/>
        <w:spacing w:line="276" w:lineRule="auto"/>
        <w:jc w:val="both"/>
        <w:rPr>
          <w:rFonts w:ascii="Arial" w:hAnsi="Arial" w:cs="Arial"/>
          <w:sz w:val="24"/>
          <w:szCs w:val="24"/>
        </w:rPr>
      </w:pPr>
      <w:r w:rsidRPr="00F36B97">
        <w:rPr>
          <w:rFonts w:ascii="Arial" w:hAnsi="Arial" w:cs="Arial"/>
          <w:sz w:val="24"/>
          <w:szCs w:val="24"/>
        </w:rPr>
        <w:t xml:space="preserve">En definitiva, </w:t>
      </w:r>
      <w:r w:rsidR="003E06CC" w:rsidRPr="00F36B97">
        <w:rPr>
          <w:rFonts w:ascii="Arial" w:hAnsi="Arial" w:cs="Arial"/>
          <w:sz w:val="24"/>
          <w:szCs w:val="24"/>
        </w:rPr>
        <w:t xml:space="preserve">el disfrute de </w:t>
      </w:r>
      <w:r w:rsidRPr="00F36B97">
        <w:rPr>
          <w:rFonts w:ascii="Arial" w:hAnsi="Arial" w:cs="Arial"/>
          <w:sz w:val="24"/>
          <w:szCs w:val="24"/>
        </w:rPr>
        <w:t xml:space="preserve">los derechos humanos al medio ambiente sano, a la alimentación y al trabajo, reconocidos y garantizados en la CPEUM, </w:t>
      </w:r>
      <w:r w:rsidR="003E06CC" w:rsidRPr="00F36B97">
        <w:rPr>
          <w:rFonts w:ascii="Arial" w:hAnsi="Arial" w:cs="Arial"/>
          <w:sz w:val="24"/>
          <w:szCs w:val="24"/>
        </w:rPr>
        <w:t xml:space="preserve">se materializan en </w:t>
      </w:r>
      <w:r w:rsidRPr="00F36B97">
        <w:rPr>
          <w:rFonts w:ascii="Arial" w:hAnsi="Arial" w:cs="Arial"/>
          <w:sz w:val="24"/>
          <w:szCs w:val="24"/>
        </w:rPr>
        <w:t xml:space="preserve">el </w:t>
      </w:r>
      <w:r w:rsidR="003E06CC" w:rsidRPr="00F36B97">
        <w:rPr>
          <w:rFonts w:ascii="Arial" w:hAnsi="Arial" w:cs="Arial"/>
          <w:sz w:val="24"/>
          <w:szCs w:val="24"/>
        </w:rPr>
        <w:t xml:space="preserve">ejercicio </w:t>
      </w:r>
      <w:r w:rsidR="00D8660F" w:rsidRPr="00F36B97">
        <w:rPr>
          <w:rFonts w:ascii="Arial" w:hAnsi="Arial" w:cs="Arial"/>
          <w:sz w:val="24"/>
          <w:szCs w:val="24"/>
        </w:rPr>
        <w:t>del</w:t>
      </w:r>
      <w:r w:rsidR="003E06CC" w:rsidRPr="00F36B97">
        <w:rPr>
          <w:rFonts w:ascii="Arial" w:hAnsi="Arial" w:cs="Arial"/>
          <w:sz w:val="24"/>
          <w:szCs w:val="24"/>
        </w:rPr>
        <w:t xml:space="preserve"> </w:t>
      </w:r>
      <w:r w:rsidRPr="00F36B97">
        <w:rPr>
          <w:rFonts w:ascii="Arial" w:hAnsi="Arial" w:cs="Arial"/>
          <w:sz w:val="24"/>
          <w:szCs w:val="24"/>
        </w:rPr>
        <w:t>derecho humano al desarrollo</w:t>
      </w:r>
      <w:r w:rsidR="005C3E8A" w:rsidRPr="00F36B97">
        <w:rPr>
          <w:rFonts w:ascii="Arial" w:hAnsi="Arial" w:cs="Arial"/>
          <w:sz w:val="24"/>
          <w:szCs w:val="24"/>
        </w:rPr>
        <w:t xml:space="preserve">. </w:t>
      </w:r>
    </w:p>
    <w:p w14:paraId="440AA019" w14:textId="77777777" w:rsidR="00D8660F" w:rsidRPr="00F36B97" w:rsidRDefault="00D8660F" w:rsidP="00924859">
      <w:pPr>
        <w:pStyle w:val="Sinespaciado"/>
        <w:spacing w:line="276" w:lineRule="auto"/>
        <w:jc w:val="both"/>
        <w:rPr>
          <w:rFonts w:ascii="Arial" w:hAnsi="Arial" w:cs="Arial"/>
          <w:sz w:val="24"/>
          <w:szCs w:val="24"/>
        </w:rPr>
      </w:pPr>
    </w:p>
    <w:p w14:paraId="66ACB88B" w14:textId="6BC9A7DA" w:rsidR="005C5C73" w:rsidRPr="00F36B97" w:rsidRDefault="00E847DE" w:rsidP="00924859">
      <w:pPr>
        <w:pStyle w:val="Sinespaciado"/>
        <w:spacing w:line="276" w:lineRule="auto"/>
        <w:jc w:val="both"/>
        <w:rPr>
          <w:rFonts w:ascii="Arial" w:hAnsi="Arial" w:cs="Arial"/>
          <w:b/>
          <w:sz w:val="24"/>
          <w:szCs w:val="24"/>
        </w:rPr>
      </w:pPr>
      <w:r>
        <w:rPr>
          <w:rFonts w:ascii="Arial" w:hAnsi="Arial" w:cs="Arial"/>
          <w:b/>
          <w:sz w:val="24"/>
          <w:szCs w:val="24"/>
        </w:rPr>
        <w:t>B</w:t>
      </w:r>
      <w:r w:rsidR="005C5C73" w:rsidRPr="00F36B97">
        <w:rPr>
          <w:rFonts w:ascii="Arial" w:hAnsi="Arial" w:cs="Arial"/>
          <w:b/>
          <w:sz w:val="24"/>
          <w:szCs w:val="24"/>
        </w:rPr>
        <w:t xml:space="preserve">. </w:t>
      </w:r>
      <w:r w:rsidR="006A3AA5" w:rsidRPr="00F36B97">
        <w:rPr>
          <w:rFonts w:ascii="Arial" w:hAnsi="Arial" w:cs="Arial"/>
          <w:b/>
          <w:sz w:val="24"/>
          <w:szCs w:val="24"/>
        </w:rPr>
        <w:t>Diagnóstico</w:t>
      </w:r>
    </w:p>
    <w:p w14:paraId="0B30A80E" w14:textId="77777777" w:rsidR="00F36B97" w:rsidRDefault="00F36B97" w:rsidP="00F36B97">
      <w:pPr>
        <w:pStyle w:val="Sinespaciado"/>
        <w:spacing w:line="276" w:lineRule="auto"/>
        <w:jc w:val="both"/>
        <w:rPr>
          <w:rFonts w:ascii="Arial" w:hAnsi="Arial" w:cs="Arial"/>
          <w:b/>
          <w:sz w:val="24"/>
          <w:szCs w:val="24"/>
        </w:rPr>
      </w:pPr>
    </w:p>
    <w:p w14:paraId="64ABE8B7" w14:textId="5C2A6A8C" w:rsidR="00F36B97" w:rsidRPr="0004671C" w:rsidRDefault="00E847DE" w:rsidP="00F36B97">
      <w:pPr>
        <w:pStyle w:val="Sinespaciado"/>
        <w:spacing w:line="276" w:lineRule="auto"/>
        <w:jc w:val="both"/>
        <w:rPr>
          <w:rFonts w:ascii="Arial" w:hAnsi="Arial" w:cs="Arial"/>
          <w:sz w:val="24"/>
          <w:szCs w:val="24"/>
        </w:rPr>
      </w:pPr>
      <w:r>
        <w:rPr>
          <w:rFonts w:ascii="Arial" w:hAnsi="Arial" w:cs="Arial"/>
          <w:b/>
          <w:sz w:val="24"/>
          <w:szCs w:val="24"/>
        </w:rPr>
        <w:t>1</w:t>
      </w:r>
      <w:r w:rsidR="00F36B97" w:rsidRPr="0004671C">
        <w:rPr>
          <w:rFonts w:ascii="Arial" w:hAnsi="Arial" w:cs="Arial"/>
          <w:b/>
          <w:sz w:val="24"/>
          <w:szCs w:val="24"/>
        </w:rPr>
        <w:t>.</w:t>
      </w:r>
      <w:r w:rsidR="00F36B97" w:rsidRPr="0004671C">
        <w:rPr>
          <w:rFonts w:ascii="Arial" w:hAnsi="Arial" w:cs="Arial"/>
          <w:sz w:val="24"/>
          <w:szCs w:val="24"/>
        </w:rPr>
        <w:t xml:space="preserve"> De los bosques y de la biodiversidad, el ser humano se abastece de agua, alimento, materias primas, combustibles renovables y recursos genéticos medicinales y ornamentales. Su resguardo favorece la belleza escénica, la educación, la ciencia, la recreación y la realización espiritual.</w:t>
      </w:r>
      <w:r w:rsidR="00F36B97" w:rsidRPr="0004671C">
        <w:rPr>
          <w:rStyle w:val="Refdenotaalpie"/>
          <w:rFonts w:ascii="Arial" w:hAnsi="Arial" w:cs="Arial"/>
          <w:sz w:val="16"/>
          <w:szCs w:val="20"/>
        </w:rPr>
        <w:t xml:space="preserve"> </w:t>
      </w:r>
      <w:r w:rsidR="00F36B97" w:rsidRPr="0004671C">
        <w:rPr>
          <w:rFonts w:ascii="Arial" w:hAnsi="Arial" w:cs="Arial"/>
          <w:sz w:val="24"/>
          <w:szCs w:val="24"/>
        </w:rPr>
        <w:t>Los bosques proporcionan productos y servicios que contribuyen directamente al bienestar de la población; son una parte vital para las economías y la vida cotidiana</w:t>
      </w:r>
      <w:r w:rsidR="00F36B97" w:rsidRPr="0004671C">
        <w:rPr>
          <w:rStyle w:val="Refdenotaalpie"/>
          <w:rFonts w:ascii="Arial" w:hAnsi="Arial" w:cs="Arial"/>
          <w:sz w:val="24"/>
          <w:szCs w:val="24"/>
        </w:rPr>
        <w:footnoteReference w:id="40"/>
      </w:r>
      <w:r w:rsidR="00180348">
        <w:rPr>
          <w:rFonts w:ascii="Arial" w:hAnsi="Arial" w:cs="Arial"/>
          <w:sz w:val="24"/>
          <w:szCs w:val="24"/>
        </w:rPr>
        <w:t>.</w:t>
      </w:r>
    </w:p>
    <w:p w14:paraId="320BA732" w14:textId="77777777" w:rsidR="00F36B97" w:rsidRPr="0004671C" w:rsidRDefault="00F36B97" w:rsidP="00F36B97">
      <w:pPr>
        <w:pStyle w:val="Sinespaciado"/>
        <w:spacing w:line="276" w:lineRule="auto"/>
        <w:jc w:val="both"/>
        <w:rPr>
          <w:rFonts w:ascii="Arial" w:hAnsi="Arial" w:cs="Arial"/>
          <w:sz w:val="24"/>
          <w:szCs w:val="24"/>
        </w:rPr>
      </w:pPr>
    </w:p>
    <w:p w14:paraId="041A0687" w14:textId="77777777" w:rsidR="00F36B97" w:rsidRPr="0004671C" w:rsidRDefault="00F36B97" w:rsidP="00F36B97">
      <w:pPr>
        <w:pStyle w:val="Sinespaciado"/>
        <w:spacing w:line="276" w:lineRule="auto"/>
        <w:jc w:val="both"/>
        <w:rPr>
          <w:rFonts w:ascii="Arial" w:hAnsi="Arial" w:cs="Arial"/>
          <w:sz w:val="24"/>
          <w:szCs w:val="24"/>
        </w:rPr>
      </w:pPr>
      <w:r w:rsidRPr="0004671C">
        <w:rPr>
          <w:rFonts w:ascii="Arial" w:hAnsi="Arial" w:cs="Arial"/>
          <w:sz w:val="24"/>
          <w:szCs w:val="24"/>
        </w:rPr>
        <w:t xml:space="preserve">Preservar los recursos forestales es de vital importancia para la continuidad en los ciclos de nutrientes y del agua, la formación del suelo y la ininterrupción de los procesos de producción primaria y de control biológico; igualmente, contribuye a reducir los daños causados por catástrofes naturales y a mejorar la calidad del aire. </w:t>
      </w:r>
    </w:p>
    <w:p w14:paraId="757928F4" w14:textId="77777777" w:rsidR="00F36B97" w:rsidRPr="0004671C" w:rsidRDefault="00F36B97" w:rsidP="00F36B97">
      <w:pPr>
        <w:pStyle w:val="Sinespaciado"/>
        <w:spacing w:line="276" w:lineRule="auto"/>
        <w:jc w:val="both"/>
        <w:rPr>
          <w:rFonts w:ascii="Arial" w:hAnsi="Arial" w:cs="Arial"/>
          <w:sz w:val="16"/>
          <w:szCs w:val="20"/>
        </w:rPr>
      </w:pPr>
    </w:p>
    <w:p w14:paraId="44251685" w14:textId="77777777" w:rsidR="00F36B97" w:rsidRPr="0004671C" w:rsidRDefault="00F36B97" w:rsidP="00F36B97">
      <w:pPr>
        <w:pStyle w:val="Sinespaciado"/>
        <w:spacing w:line="276" w:lineRule="auto"/>
        <w:jc w:val="both"/>
        <w:rPr>
          <w:rFonts w:ascii="Arial" w:hAnsi="Arial" w:cs="Arial"/>
          <w:sz w:val="24"/>
          <w:szCs w:val="24"/>
        </w:rPr>
      </w:pPr>
      <w:r w:rsidRPr="0004671C">
        <w:rPr>
          <w:rFonts w:ascii="Arial" w:hAnsi="Arial" w:cs="Arial"/>
          <w:sz w:val="24"/>
          <w:szCs w:val="24"/>
        </w:rPr>
        <w:t>En el mundo hay 4,060 millones de hectáreas (ha) de bosque, lo que equivale al 31% de la superficie total de la tierra. De estas, las plantaciones forestales productivas cubren cerca de 131 millones de ha, lo que corresponde al 45% de la superficie forestal plantada</w:t>
      </w:r>
      <w:r w:rsidRPr="0004671C">
        <w:rPr>
          <w:rStyle w:val="Refdenotaalpie"/>
          <w:rFonts w:ascii="Arial" w:hAnsi="Arial" w:cs="Arial"/>
          <w:sz w:val="24"/>
          <w:szCs w:val="24"/>
        </w:rPr>
        <w:footnoteReference w:id="41"/>
      </w:r>
      <w:r w:rsidR="00180348">
        <w:rPr>
          <w:rFonts w:ascii="Arial" w:hAnsi="Arial" w:cs="Arial"/>
          <w:sz w:val="24"/>
          <w:szCs w:val="24"/>
        </w:rPr>
        <w:t>.</w:t>
      </w:r>
      <w:r w:rsidRPr="0004671C">
        <w:rPr>
          <w:rFonts w:ascii="Arial" w:hAnsi="Arial" w:cs="Arial"/>
          <w:sz w:val="24"/>
          <w:szCs w:val="24"/>
        </w:rPr>
        <w:t xml:space="preserve"> </w:t>
      </w:r>
    </w:p>
    <w:p w14:paraId="5DDDCC26" w14:textId="77777777" w:rsidR="00F36B97" w:rsidRPr="0004671C" w:rsidRDefault="00F36B97" w:rsidP="00F36B97">
      <w:pPr>
        <w:pStyle w:val="Sinespaciado"/>
        <w:spacing w:line="276" w:lineRule="auto"/>
        <w:jc w:val="both"/>
        <w:rPr>
          <w:rFonts w:ascii="Arial" w:hAnsi="Arial" w:cs="Arial"/>
          <w:sz w:val="24"/>
          <w:szCs w:val="24"/>
        </w:rPr>
      </w:pPr>
    </w:p>
    <w:p w14:paraId="20EDB3DC" w14:textId="0727E572" w:rsidR="00F36B97" w:rsidRPr="0004671C" w:rsidRDefault="00F36B97" w:rsidP="00F36B97">
      <w:pPr>
        <w:pStyle w:val="Sinespaciado"/>
        <w:spacing w:line="276" w:lineRule="auto"/>
        <w:jc w:val="both"/>
        <w:rPr>
          <w:rFonts w:ascii="Arial" w:hAnsi="Arial" w:cs="Arial"/>
          <w:sz w:val="24"/>
          <w:szCs w:val="24"/>
        </w:rPr>
      </w:pPr>
      <w:r w:rsidRPr="0004671C">
        <w:rPr>
          <w:rFonts w:ascii="Arial" w:hAnsi="Arial" w:cs="Arial"/>
          <w:sz w:val="24"/>
          <w:szCs w:val="24"/>
        </w:rPr>
        <w:t xml:space="preserve">El sector forestal representa el único sumidero neto de carbono, así como también una de las principales barreras para combatir el cambio climático. Conforme a los datos de la Sexta Comunicación Nacional de México </w:t>
      </w:r>
      <w:r w:rsidR="00E847DE">
        <w:rPr>
          <w:rFonts w:ascii="Arial" w:hAnsi="Arial" w:cs="Arial"/>
          <w:sz w:val="24"/>
          <w:szCs w:val="24"/>
        </w:rPr>
        <w:t>en</w:t>
      </w:r>
      <w:r w:rsidRPr="0004671C">
        <w:rPr>
          <w:rFonts w:ascii="Arial" w:hAnsi="Arial" w:cs="Arial"/>
          <w:sz w:val="24"/>
          <w:szCs w:val="24"/>
        </w:rPr>
        <w:t xml:space="preserve"> la </w:t>
      </w:r>
      <w:r w:rsidR="00E847DE" w:rsidRPr="00E847DE">
        <w:rPr>
          <w:rFonts w:ascii="Arial" w:hAnsi="Arial" w:cs="Arial"/>
          <w:sz w:val="24"/>
          <w:szCs w:val="24"/>
        </w:rPr>
        <w:t>Convención Marco de las Naciones Unidas sobre el Cambio Climático</w:t>
      </w:r>
      <w:r w:rsidR="00E847DE" w:rsidRPr="0004671C">
        <w:rPr>
          <w:rFonts w:ascii="Arial" w:hAnsi="Arial" w:cs="Arial"/>
          <w:sz w:val="24"/>
          <w:szCs w:val="24"/>
        </w:rPr>
        <w:t xml:space="preserve"> </w:t>
      </w:r>
      <w:r w:rsidR="00980D8F">
        <w:rPr>
          <w:rFonts w:ascii="Arial" w:hAnsi="Arial" w:cs="Arial"/>
          <w:sz w:val="24"/>
          <w:szCs w:val="24"/>
        </w:rPr>
        <w:t>(</w:t>
      </w:r>
      <w:r w:rsidR="00E847DE" w:rsidRPr="0004671C">
        <w:rPr>
          <w:rFonts w:ascii="Arial" w:hAnsi="Arial" w:cs="Arial"/>
          <w:sz w:val="24"/>
          <w:szCs w:val="24"/>
        </w:rPr>
        <w:t>CMNUCC</w:t>
      </w:r>
      <w:r w:rsidR="00980D8F">
        <w:rPr>
          <w:rFonts w:ascii="Arial" w:hAnsi="Arial" w:cs="Arial"/>
          <w:sz w:val="24"/>
          <w:szCs w:val="24"/>
        </w:rPr>
        <w:t>)</w:t>
      </w:r>
      <w:r w:rsidRPr="0004671C">
        <w:rPr>
          <w:rFonts w:ascii="Arial" w:hAnsi="Arial" w:cs="Arial"/>
          <w:sz w:val="24"/>
          <w:szCs w:val="24"/>
        </w:rPr>
        <w:t>, nuestras zonas forestales tienen capacidad para absorber hasta el 24% del total de las emisiones nacionales</w:t>
      </w:r>
      <w:r w:rsidRPr="0004671C">
        <w:rPr>
          <w:rStyle w:val="Refdenotaalpie"/>
          <w:rFonts w:ascii="Arial" w:hAnsi="Arial" w:cs="Arial"/>
          <w:sz w:val="24"/>
          <w:szCs w:val="24"/>
        </w:rPr>
        <w:footnoteReference w:id="42"/>
      </w:r>
      <w:r w:rsidR="00180348">
        <w:rPr>
          <w:rFonts w:ascii="Arial" w:hAnsi="Arial" w:cs="Arial"/>
          <w:sz w:val="24"/>
          <w:szCs w:val="24"/>
        </w:rPr>
        <w:t>.</w:t>
      </w:r>
    </w:p>
    <w:p w14:paraId="5A19C188" w14:textId="77777777" w:rsidR="00F36B97" w:rsidRPr="0004671C" w:rsidRDefault="00F36B97" w:rsidP="00F36B97">
      <w:pPr>
        <w:pStyle w:val="Sinespaciado"/>
        <w:spacing w:line="276" w:lineRule="auto"/>
        <w:jc w:val="both"/>
        <w:rPr>
          <w:rFonts w:ascii="Arial" w:hAnsi="Arial" w:cs="Arial"/>
          <w:sz w:val="24"/>
          <w:szCs w:val="24"/>
        </w:rPr>
      </w:pPr>
    </w:p>
    <w:p w14:paraId="29226A9B" w14:textId="2D509A22" w:rsidR="00F36B97" w:rsidRPr="0004671C" w:rsidRDefault="00F36B97" w:rsidP="00F36B97">
      <w:pPr>
        <w:pStyle w:val="Sinespaciado"/>
        <w:spacing w:line="276" w:lineRule="auto"/>
        <w:jc w:val="both"/>
        <w:rPr>
          <w:rFonts w:ascii="Arial" w:hAnsi="Arial" w:cs="Arial"/>
          <w:sz w:val="24"/>
          <w:szCs w:val="24"/>
        </w:rPr>
      </w:pPr>
      <w:r w:rsidRPr="0004671C">
        <w:rPr>
          <w:rFonts w:ascii="Arial" w:hAnsi="Arial" w:cs="Arial"/>
          <w:sz w:val="24"/>
          <w:szCs w:val="24"/>
        </w:rPr>
        <w:t>La deforestación es “la pérdida permanente de la vegetación forestal por causas inducidas o naturales. Implica el cambio de uso de tierra forestal a cualquier otro uso de la tierra, tales como el uso agrícola, praderas, asentamientos humanos, humedales u otras tierras”</w:t>
      </w:r>
      <w:r w:rsidRPr="0004671C">
        <w:rPr>
          <w:rStyle w:val="Refdenotaalpie"/>
          <w:rFonts w:ascii="Arial" w:hAnsi="Arial" w:cs="Arial"/>
          <w:sz w:val="24"/>
          <w:szCs w:val="24"/>
        </w:rPr>
        <w:footnoteReference w:id="43"/>
      </w:r>
      <w:r w:rsidR="00180348">
        <w:rPr>
          <w:rFonts w:ascii="Arial" w:hAnsi="Arial" w:cs="Arial"/>
          <w:sz w:val="24"/>
          <w:szCs w:val="24"/>
        </w:rPr>
        <w:t>.</w:t>
      </w:r>
      <w:r w:rsidRPr="0004671C">
        <w:rPr>
          <w:rFonts w:ascii="Arial" w:hAnsi="Arial" w:cs="Arial"/>
          <w:sz w:val="24"/>
          <w:szCs w:val="24"/>
        </w:rPr>
        <w:t xml:space="preserve"> De manera trágica, desde 1990</w:t>
      </w:r>
      <w:r w:rsidRPr="0004671C">
        <w:rPr>
          <w:rStyle w:val="Refdenotaalpie"/>
          <w:rFonts w:ascii="Arial" w:hAnsi="Arial" w:cs="Arial"/>
          <w:sz w:val="24"/>
          <w:szCs w:val="24"/>
        </w:rPr>
        <w:footnoteReference w:id="44"/>
      </w:r>
      <w:r w:rsidR="00180348">
        <w:rPr>
          <w:rFonts w:ascii="Arial" w:hAnsi="Arial" w:cs="Arial"/>
          <w:sz w:val="24"/>
          <w:szCs w:val="24"/>
        </w:rPr>
        <w:t>,</w:t>
      </w:r>
      <w:r w:rsidRPr="0004671C">
        <w:rPr>
          <w:rFonts w:ascii="Arial" w:hAnsi="Arial" w:cs="Arial"/>
          <w:sz w:val="24"/>
          <w:szCs w:val="24"/>
        </w:rPr>
        <w:t xml:space="preserve"> se ha registrado una pérdida neta a nivel mundial de 178 millones de h</w:t>
      </w:r>
      <w:r w:rsidR="00743316">
        <w:rPr>
          <w:rFonts w:ascii="Arial" w:hAnsi="Arial" w:cs="Arial"/>
          <w:sz w:val="24"/>
          <w:szCs w:val="24"/>
        </w:rPr>
        <w:t>a</w:t>
      </w:r>
      <w:r w:rsidRPr="0004671C">
        <w:rPr>
          <w:rFonts w:ascii="Arial" w:hAnsi="Arial" w:cs="Arial"/>
          <w:sz w:val="24"/>
          <w:szCs w:val="24"/>
        </w:rPr>
        <w:t xml:space="preserve"> de bosque.</w:t>
      </w:r>
    </w:p>
    <w:p w14:paraId="28607AE0" w14:textId="77777777" w:rsidR="00F36B97" w:rsidRPr="0004671C" w:rsidRDefault="00F36B97" w:rsidP="00F36B97">
      <w:pPr>
        <w:pStyle w:val="Sinespaciado"/>
        <w:spacing w:line="276" w:lineRule="auto"/>
        <w:jc w:val="both"/>
        <w:rPr>
          <w:rFonts w:ascii="Arial" w:hAnsi="Arial" w:cs="Arial"/>
          <w:sz w:val="24"/>
          <w:szCs w:val="24"/>
        </w:rPr>
      </w:pPr>
    </w:p>
    <w:p w14:paraId="2E87A418" w14:textId="39C93F0E" w:rsidR="0062769E" w:rsidRDefault="00F36B97" w:rsidP="00F36B97">
      <w:pPr>
        <w:pStyle w:val="Sinespaciado"/>
        <w:spacing w:line="276" w:lineRule="auto"/>
        <w:jc w:val="both"/>
        <w:rPr>
          <w:rFonts w:ascii="Arial" w:hAnsi="Arial" w:cs="Arial"/>
          <w:sz w:val="24"/>
          <w:szCs w:val="24"/>
        </w:rPr>
      </w:pPr>
      <w:r w:rsidRPr="0004671C">
        <w:rPr>
          <w:rFonts w:ascii="Arial" w:hAnsi="Arial" w:cs="Arial"/>
          <w:sz w:val="24"/>
          <w:szCs w:val="24"/>
        </w:rPr>
        <w:t xml:space="preserve">México, por su parte, tiene una cobertura </w:t>
      </w:r>
      <w:r w:rsidR="0062769E">
        <w:rPr>
          <w:rFonts w:ascii="Arial" w:hAnsi="Arial" w:cs="Arial"/>
          <w:sz w:val="24"/>
          <w:szCs w:val="24"/>
        </w:rPr>
        <w:t xml:space="preserve">de algún tipo de vegetación </w:t>
      </w:r>
      <w:r w:rsidRPr="0004671C">
        <w:rPr>
          <w:rFonts w:ascii="Arial" w:hAnsi="Arial" w:cs="Arial"/>
          <w:sz w:val="24"/>
          <w:szCs w:val="24"/>
        </w:rPr>
        <w:t>forestal</w:t>
      </w:r>
      <w:r w:rsidR="0062769E">
        <w:rPr>
          <w:rStyle w:val="Refdenotaalpie"/>
          <w:rFonts w:ascii="Arial" w:hAnsi="Arial" w:cs="Arial"/>
          <w:sz w:val="24"/>
          <w:szCs w:val="24"/>
        </w:rPr>
        <w:footnoteReference w:id="45"/>
      </w:r>
      <w:r w:rsidR="0062769E">
        <w:rPr>
          <w:rFonts w:ascii="Arial" w:hAnsi="Arial" w:cs="Arial"/>
          <w:sz w:val="24"/>
          <w:szCs w:val="24"/>
        </w:rPr>
        <w:t xml:space="preserve"> </w:t>
      </w:r>
      <w:r w:rsidRPr="0004671C">
        <w:rPr>
          <w:rFonts w:ascii="Arial" w:hAnsi="Arial" w:cs="Arial"/>
          <w:sz w:val="24"/>
          <w:szCs w:val="24"/>
        </w:rPr>
        <w:t>de 137 millones 845,139 ha, lo que corresponde a poco más del 70% de la superficie total nacional</w:t>
      </w:r>
      <w:r w:rsidRPr="0004671C">
        <w:rPr>
          <w:rStyle w:val="Refdenotaalpie"/>
          <w:rFonts w:ascii="Arial" w:hAnsi="Arial" w:cs="Arial"/>
          <w:sz w:val="24"/>
          <w:szCs w:val="24"/>
        </w:rPr>
        <w:footnoteReference w:id="46"/>
      </w:r>
      <w:r w:rsidR="0062769E">
        <w:rPr>
          <w:rFonts w:ascii="Arial" w:hAnsi="Arial" w:cs="Arial"/>
          <w:sz w:val="24"/>
          <w:szCs w:val="24"/>
        </w:rPr>
        <w:t>, de las cuales, 64 millones de ha son de bosque, que abarcan el 32% del territorio nacional</w:t>
      </w:r>
      <w:r w:rsidR="0062769E">
        <w:rPr>
          <w:rStyle w:val="Refdenotaalpie"/>
          <w:rFonts w:ascii="Arial" w:hAnsi="Arial" w:cs="Arial"/>
          <w:sz w:val="24"/>
          <w:szCs w:val="24"/>
        </w:rPr>
        <w:footnoteReference w:id="47"/>
      </w:r>
      <w:r w:rsidR="0062769E">
        <w:rPr>
          <w:rFonts w:ascii="Arial" w:hAnsi="Arial" w:cs="Arial"/>
          <w:sz w:val="24"/>
          <w:szCs w:val="24"/>
        </w:rPr>
        <w:t>.</w:t>
      </w:r>
    </w:p>
    <w:p w14:paraId="68D7F66A" w14:textId="77777777" w:rsidR="0062769E" w:rsidRDefault="0062769E" w:rsidP="00F36B97">
      <w:pPr>
        <w:pStyle w:val="Sinespaciado"/>
        <w:spacing w:line="276" w:lineRule="auto"/>
        <w:jc w:val="both"/>
        <w:rPr>
          <w:rFonts w:ascii="Arial" w:hAnsi="Arial" w:cs="Arial"/>
          <w:sz w:val="24"/>
          <w:szCs w:val="24"/>
        </w:rPr>
      </w:pPr>
    </w:p>
    <w:p w14:paraId="1856B08E" w14:textId="2CCEC93F" w:rsidR="00F36B97" w:rsidRPr="0004671C" w:rsidRDefault="00F36B97" w:rsidP="00F36B97">
      <w:pPr>
        <w:pStyle w:val="Sinespaciado"/>
        <w:spacing w:line="276" w:lineRule="auto"/>
        <w:jc w:val="both"/>
        <w:rPr>
          <w:rFonts w:ascii="Arial" w:hAnsi="Arial" w:cs="Arial"/>
          <w:sz w:val="24"/>
          <w:szCs w:val="24"/>
        </w:rPr>
      </w:pPr>
      <w:r w:rsidRPr="0004671C">
        <w:rPr>
          <w:rFonts w:ascii="Arial" w:hAnsi="Arial" w:cs="Arial"/>
          <w:sz w:val="24"/>
          <w:szCs w:val="24"/>
        </w:rPr>
        <w:t>Según el Registro Agrario Nacional, en 2018</w:t>
      </w:r>
      <w:r w:rsidRPr="0004671C">
        <w:rPr>
          <w:rStyle w:val="Refdenotaalpie"/>
          <w:rFonts w:ascii="Arial" w:hAnsi="Arial" w:cs="Arial"/>
          <w:sz w:val="24"/>
          <w:szCs w:val="24"/>
        </w:rPr>
        <w:footnoteReference w:id="48"/>
      </w:r>
      <w:r w:rsidR="009C76C3">
        <w:rPr>
          <w:rFonts w:ascii="Arial" w:hAnsi="Arial" w:cs="Arial"/>
          <w:sz w:val="24"/>
          <w:szCs w:val="24"/>
        </w:rPr>
        <w:t>,</w:t>
      </w:r>
      <w:r w:rsidRPr="0004671C">
        <w:rPr>
          <w:rFonts w:ascii="Arial" w:hAnsi="Arial" w:cs="Arial"/>
          <w:sz w:val="24"/>
          <w:szCs w:val="24"/>
        </w:rPr>
        <w:t xml:space="preserve"> el 51% del territorio nacional constituye propiedad social a cargo de núcleos agrarios, es decir</w:t>
      </w:r>
      <w:r w:rsidR="0062769E">
        <w:rPr>
          <w:rFonts w:ascii="Arial" w:hAnsi="Arial" w:cs="Arial"/>
          <w:sz w:val="24"/>
          <w:szCs w:val="24"/>
        </w:rPr>
        <w:t>,</w:t>
      </w:r>
      <w:r w:rsidRPr="0004671C">
        <w:rPr>
          <w:rFonts w:ascii="Arial" w:hAnsi="Arial" w:cs="Arial"/>
          <w:sz w:val="24"/>
          <w:szCs w:val="24"/>
        </w:rPr>
        <w:t xml:space="preserve"> 99.5 millones de </w:t>
      </w:r>
      <w:r w:rsidR="00743316" w:rsidRPr="0004671C">
        <w:rPr>
          <w:rFonts w:ascii="Arial" w:hAnsi="Arial" w:cs="Arial"/>
          <w:sz w:val="24"/>
          <w:szCs w:val="24"/>
        </w:rPr>
        <w:t>h</w:t>
      </w:r>
      <w:r w:rsidR="00743316">
        <w:rPr>
          <w:rFonts w:ascii="Arial" w:hAnsi="Arial" w:cs="Arial"/>
          <w:sz w:val="24"/>
          <w:szCs w:val="24"/>
        </w:rPr>
        <w:t>a</w:t>
      </w:r>
      <w:r w:rsidRPr="0004671C">
        <w:rPr>
          <w:rFonts w:ascii="Arial" w:hAnsi="Arial" w:cs="Arial"/>
          <w:sz w:val="24"/>
          <w:szCs w:val="24"/>
        </w:rPr>
        <w:t xml:space="preserve"> distribuidas en 29,760 núcleos agrarios ejidales y 2,394 comunitarios, tierras de las cuales una cuarta parte pertenece a pueblos y comunidades indígenas. Cabe </w:t>
      </w:r>
      <w:r w:rsidRPr="0004671C">
        <w:rPr>
          <w:rFonts w:ascii="Arial" w:hAnsi="Arial" w:cs="Arial"/>
          <w:sz w:val="24"/>
          <w:szCs w:val="24"/>
        </w:rPr>
        <w:lastRenderedPageBreak/>
        <w:t xml:space="preserve">señalar que, de la totalidad de núcleos agrarios, 15,584 cuentan con más de 200 ha de superficie con vegetación forestal, que abarca 62.6 millones de ha en total. </w:t>
      </w:r>
    </w:p>
    <w:p w14:paraId="50BFEE82" w14:textId="77777777" w:rsidR="00F36B97" w:rsidRPr="0004671C" w:rsidRDefault="00F36B97" w:rsidP="00F36B97">
      <w:pPr>
        <w:pStyle w:val="Sinespaciado"/>
        <w:spacing w:line="276" w:lineRule="auto"/>
        <w:jc w:val="both"/>
        <w:rPr>
          <w:rFonts w:ascii="Arial" w:hAnsi="Arial" w:cs="Arial"/>
          <w:sz w:val="24"/>
          <w:szCs w:val="24"/>
        </w:rPr>
      </w:pPr>
    </w:p>
    <w:p w14:paraId="6E2DD088" w14:textId="77777777" w:rsidR="00F36B97" w:rsidRPr="0004671C" w:rsidRDefault="00F36B97" w:rsidP="00F36B97">
      <w:pPr>
        <w:pStyle w:val="Sinespaciado"/>
        <w:spacing w:line="276" w:lineRule="auto"/>
        <w:jc w:val="both"/>
        <w:rPr>
          <w:rFonts w:ascii="Arial" w:hAnsi="Arial" w:cs="Arial"/>
          <w:sz w:val="24"/>
          <w:szCs w:val="24"/>
        </w:rPr>
      </w:pPr>
      <w:r w:rsidRPr="0004671C">
        <w:rPr>
          <w:rFonts w:ascii="Arial" w:hAnsi="Arial" w:cs="Arial"/>
          <w:sz w:val="24"/>
          <w:szCs w:val="24"/>
        </w:rPr>
        <w:t>En México se estima que durante el periodo 2001-2018 se perdieron alrededor de 217,070 ha de bosque al año, con un valor mínimo de deforestación en el año 2001 de 79,672 ha, con una tendencia general creciente que alcanzó el máximo en 2016 con 350,298 ha. Para 2018 se estimó una tasa anual de deforestación de 166 mil 337 ha</w:t>
      </w:r>
      <w:r w:rsidRPr="0004671C">
        <w:rPr>
          <w:rStyle w:val="Refdenotaalpie"/>
          <w:rFonts w:ascii="Arial" w:hAnsi="Arial" w:cs="Arial"/>
          <w:sz w:val="24"/>
          <w:szCs w:val="24"/>
        </w:rPr>
        <w:footnoteReference w:id="49"/>
      </w:r>
      <w:r w:rsidR="00180348">
        <w:rPr>
          <w:rFonts w:ascii="Arial" w:hAnsi="Arial" w:cs="Arial"/>
          <w:sz w:val="24"/>
          <w:szCs w:val="24"/>
        </w:rPr>
        <w:t>.</w:t>
      </w:r>
      <w:r w:rsidRPr="0004671C">
        <w:rPr>
          <w:rFonts w:ascii="Arial" w:hAnsi="Arial" w:cs="Arial"/>
          <w:sz w:val="24"/>
          <w:szCs w:val="24"/>
        </w:rPr>
        <w:t xml:space="preserve"> </w:t>
      </w:r>
    </w:p>
    <w:p w14:paraId="6EA5F368" w14:textId="77777777" w:rsidR="00F36B97" w:rsidRPr="0004671C" w:rsidRDefault="00F36B97" w:rsidP="00F36B97">
      <w:pPr>
        <w:pStyle w:val="Sinespaciado"/>
        <w:spacing w:line="276" w:lineRule="auto"/>
        <w:jc w:val="both"/>
        <w:rPr>
          <w:rFonts w:ascii="Arial" w:hAnsi="Arial" w:cs="Arial"/>
          <w:sz w:val="24"/>
          <w:szCs w:val="24"/>
        </w:rPr>
      </w:pPr>
    </w:p>
    <w:p w14:paraId="5531A259" w14:textId="3BC8A604" w:rsidR="00F36B97" w:rsidRDefault="00F36B97" w:rsidP="00F36B97">
      <w:pPr>
        <w:pStyle w:val="Sinespaciado"/>
        <w:spacing w:line="276" w:lineRule="auto"/>
        <w:jc w:val="both"/>
        <w:rPr>
          <w:rFonts w:ascii="Arial" w:hAnsi="Arial" w:cs="Arial"/>
          <w:sz w:val="24"/>
          <w:szCs w:val="24"/>
        </w:rPr>
      </w:pPr>
      <w:r w:rsidRPr="0004671C">
        <w:rPr>
          <w:rFonts w:ascii="Arial" w:hAnsi="Arial" w:cs="Arial"/>
          <w:sz w:val="24"/>
          <w:szCs w:val="24"/>
        </w:rPr>
        <w:t>Sin embargo, la Comisión Nacional Forestal ha valuado una tasa de deforestación bruta nacional</w:t>
      </w:r>
      <w:r w:rsidRPr="0004671C">
        <w:rPr>
          <w:rFonts w:ascii="Arial" w:hAnsi="Arial" w:cs="Arial"/>
        </w:rPr>
        <w:t xml:space="preserve"> </w:t>
      </w:r>
      <w:r w:rsidRPr="0004671C">
        <w:rPr>
          <w:rFonts w:ascii="Arial" w:hAnsi="Arial" w:cs="Arial"/>
          <w:sz w:val="24"/>
          <w:szCs w:val="24"/>
        </w:rPr>
        <w:t xml:space="preserve">de 212,000 </w:t>
      </w:r>
      <w:r w:rsidR="00743316" w:rsidRPr="0004671C">
        <w:rPr>
          <w:rFonts w:ascii="Arial" w:hAnsi="Arial" w:cs="Arial"/>
          <w:sz w:val="24"/>
          <w:szCs w:val="24"/>
        </w:rPr>
        <w:t>h</w:t>
      </w:r>
      <w:r w:rsidR="00743316">
        <w:rPr>
          <w:rFonts w:ascii="Arial" w:hAnsi="Arial" w:cs="Arial"/>
          <w:sz w:val="24"/>
          <w:szCs w:val="24"/>
        </w:rPr>
        <w:t>a</w:t>
      </w:r>
      <w:r w:rsidRPr="0004671C">
        <w:rPr>
          <w:rFonts w:ascii="Arial" w:hAnsi="Arial" w:cs="Arial"/>
          <w:sz w:val="24"/>
          <w:szCs w:val="24"/>
        </w:rPr>
        <w:t xml:space="preserve"> en promedio por año tomando como referencia el periodo de 2001 al 2018</w:t>
      </w:r>
      <w:r w:rsidRPr="0004671C">
        <w:rPr>
          <w:rStyle w:val="Refdenotaalpie"/>
          <w:rFonts w:ascii="Arial" w:hAnsi="Arial" w:cs="Arial"/>
          <w:sz w:val="24"/>
          <w:szCs w:val="24"/>
        </w:rPr>
        <w:footnoteReference w:id="50"/>
      </w:r>
      <w:r w:rsidR="009C76C3">
        <w:rPr>
          <w:rFonts w:ascii="Arial" w:hAnsi="Arial" w:cs="Arial"/>
          <w:sz w:val="24"/>
          <w:szCs w:val="24"/>
        </w:rPr>
        <w:t>.</w:t>
      </w:r>
      <w:r w:rsidR="00F85EF5">
        <w:rPr>
          <w:rFonts w:ascii="Arial" w:hAnsi="Arial" w:cs="Arial"/>
          <w:sz w:val="24"/>
          <w:szCs w:val="24"/>
        </w:rPr>
        <w:t xml:space="preserve"> Asimismo, d</w:t>
      </w:r>
      <w:r w:rsidRPr="0004671C">
        <w:rPr>
          <w:rFonts w:ascii="Arial" w:hAnsi="Arial" w:cs="Arial"/>
          <w:sz w:val="24"/>
          <w:szCs w:val="24"/>
        </w:rPr>
        <w:t>e acuerdo con la Secretaría de Medio Ambiente y Recursos Naturales, la superficie nacional presenta procesos físicos o químicos de degradación en 23.51% y de erosión eólica o hídrica en 21.4%</w:t>
      </w:r>
      <w:r w:rsidRPr="0004671C">
        <w:rPr>
          <w:rStyle w:val="Refdenotaalpie"/>
          <w:rFonts w:ascii="Arial" w:hAnsi="Arial" w:cs="Arial"/>
          <w:sz w:val="24"/>
          <w:szCs w:val="24"/>
        </w:rPr>
        <w:footnoteReference w:id="51"/>
      </w:r>
      <w:r w:rsidR="009C76C3">
        <w:rPr>
          <w:rFonts w:ascii="Arial" w:hAnsi="Arial" w:cs="Arial"/>
          <w:sz w:val="24"/>
          <w:szCs w:val="24"/>
        </w:rPr>
        <w:t>.</w:t>
      </w:r>
      <w:r w:rsidRPr="0004671C">
        <w:rPr>
          <w:rFonts w:ascii="Arial" w:hAnsi="Arial" w:cs="Arial"/>
          <w:sz w:val="24"/>
          <w:szCs w:val="24"/>
        </w:rPr>
        <w:t xml:space="preserve"> </w:t>
      </w:r>
    </w:p>
    <w:p w14:paraId="1F42ADB0" w14:textId="5C0DE9F0" w:rsidR="00F85EF5" w:rsidRDefault="00F85EF5" w:rsidP="00F36B97">
      <w:pPr>
        <w:pStyle w:val="Sinespaciado"/>
        <w:spacing w:line="276" w:lineRule="auto"/>
        <w:jc w:val="both"/>
        <w:rPr>
          <w:rFonts w:ascii="Arial" w:hAnsi="Arial" w:cs="Arial"/>
          <w:sz w:val="24"/>
          <w:szCs w:val="24"/>
        </w:rPr>
      </w:pPr>
    </w:p>
    <w:p w14:paraId="1CD49473" w14:textId="55CF21C8" w:rsidR="00F85EF5" w:rsidRPr="0004671C" w:rsidRDefault="00F85EF5" w:rsidP="00F36B97">
      <w:pPr>
        <w:pStyle w:val="Sinespaciado"/>
        <w:spacing w:line="276" w:lineRule="auto"/>
        <w:jc w:val="both"/>
        <w:rPr>
          <w:rFonts w:ascii="Arial" w:hAnsi="Arial" w:cs="Arial"/>
          <w:sz w:val="24"/>
          <w:szCs w:val="24"/>
          <w:lang w:eastAsia="es-MX"/>
        </w:rPr>
      </w:pPr>
      <w:r>
        <w:rPr>
          <w:rFonts w:ascii="Arial" w:hAnsi="Arial" w:cs="Arial"/>
          <w:sz w:val="24"/>
          <w:szCs w:val="24"/>
          <w:lang w:eastAsia="es-MX"/>
        </w:rPr>
        <w:t>Con las políticas implementadas por el actual gobierno</w:t>
      </w:r>
      <w:r w:rsidRPr="0004671C">
        <w:rPr>
          <w:rFonts w:ascii="Arial" w:hAnsi="Arial" w:cs="Arial"/>
          <w:sz w:val="24"/>
          <w:szCs w:val="24"/>
          <w:lang w:eastAsia="es-MX"/>
        </w:rPr>
        <w:t xml:space="preserve"> para 2019 “la tasa de deforestación fue de 226 mil 581 </w:t>
      </w:r>
      <w:r w:rsidRPr="0004671C">
        <w:rPr>
          <w:rFonts w:ascii="Arial" w:hAnsi="Arial" w:cs="Arial"/>
          <w:sz w:val="24"/>
          <w:szCs w:val="24"/>
        </w:rPr>
        <w:t>h</w:t>
      </w:r>
      <w:r>
        <w:rPr>
          <w:rFonts w:ascii="Arial" w:hAnsi="Arial" w:cs="Arial"/>
          <w:sz w:val="24"/>
          <w:szCs w:val="24"/>
        </w:rPr>
        <w:t>a</w:t>
      </w:r>
      <w:r w:rsidRPr="0004671C">
        <w:rPr>
          <w:rFonts w:ascii="Arial" w:hAnsi="Arial" w:cs="Arial"/>
          <w:sz w:val="24"/>
          <w:szCs w:val="24"/>
          <w:lang w:eastAsia="es-MX"/>
        </w:rPr>
        <w:t xml:space="preserve">, la cual se redujo a 174 mil 190 </w:t>
      </w:r>
      <w:r w:rsidRPr="0004671C">
        <w:rPr>
          <w:rFonts w:ascii="Arial" w:hAnsi="Arial" w:cs="Arial"/>
          <w:sz w:val="24"/>
          <w:szCs w:val="24"/>
        </w:rPr>
        <w:t>h</w:t>
      </w:r>
      <w:r>
        <w:rPr>
          <w:rFonts w:ascii="Arial" w:hAnsi="Arial" w:cs="Arial"/>
          <w:sz w:val="24"/>
          <w:szCs w:val="24"/>
        </w:rPr>
        <w:t>a</w:t>
      </w:r>
      <w:r w:rsidRPr="0004671C">
        <w:rPr>
          <w:rFonts w:ascii="Arial" w:hAnsi="Arial" w:cs="Arial"/>
          <w:sz w:val="24"/>
          <w:szCs w:val="24"/>
          <w:lang w:eastAsia="es-MX"/>
        </w:rPr>
        <w:t xml:space="preserve"> en 2020 y a 167 mil 811 </w:t>
      </w:r>
      <w:r w:rsidRPr="0004671C">
        <w:rPr>
          <w:rFonts w:ascii="Arial" w:hAnsi="Arial" w:cs="Arial"/>
          <w:sz w:val="24"/>
          <w:szCs w:val="24"/>
        </w:rPr>
        <w:t>h</w:t>
      </w:r>
      <w:r>
        <w:rPr>
          <w:rFonts w:ascii="Arial" w:hAnsi="Arial" w:cs="Arial"/>
          <w:sz w:val="24"/>
          <w:szCs w:val="24"/>
        </w:rPr>
        <w:t>a</w:t>
      </w:r>
      <w:r w:rsidRPr="0004671C">
        <w:rPr>
          <w:rFonts w:ascii="Arial" w:hAnsi="Arial" w:cs="Arial"/>
          <w:sz w:val="24"/>
          <w:szCs w:val="24"/>
          <w:lang w:eastAsia="es-MX"/>
        </w:rPr>
        <w:t xml:space="preserve"> en 2021; en términos porcentuales la reducción es equivalente al 23.12% y 25.94% respectivamente”</w:t>
      </w:r>
      <w:r w:rsidRPr="0004671C">
        <w:rPr>
          <w:rStyle w:val="Refdenotaalpie"/>
          <w:rFonts w:ascii="Arial" w:hAnsi="Arial" w:cs="Arial"/>
          <w:sz w:val="24"/>
          <w:szCs w:val="24"/>
          <w:lang w:eastAsia="es-MX"/>
        </w:rPr>
        <w:footnoteReference w:id="52"/>
      </w:r>
      <w:r>
        <w:rPr>
          <w:rFonts w:ascii="Arial" w:hAnsi="Arial" w:cs="Arial"/>
          <w:sz w:val="24"/>
          <w:szCs w:val="24"/>
          <w:lang w:eastAsia="es-MX"/>
        </w:rPr>
        <w:t>.</w:t>
      </w:r>
      <w:r w:rsidRPr="0004671C">
        <w:rPr>
          <w:rFonts w:ascii="Arial" w:hAnsi="Arial" w:cs="Arial"/>
          <w:sz w:val="24"/>
          <w:szCs w:val="24"/>
          <w:lang w:eastAsia="es-MX"/>
        </w:rPr>
        <w:t xml:space="preserve"> </w:t>
      </w:r>
    </w:p>
    <w:p w14:paraId="6C2E1DE0" w14:textId="77777777" w:rsidR="00F36B97" w:rsidRPr="0004671C" w:rsidRDefault="00F36B97" w:rsidP="00F36B97">
      <w:pPr>
        <w:pStyle w:val="Sinespaciado"/>
        <w:spacing w:line="276" w:lineRule="auto"/>
        <w:jc w:val="both"/>
        <w:rPr>
          <w:rFonts w:ascii="Arial" w:hAnsi="Arial" w:cs="Arial"/>
          <w:sz w:val="24"/>
          <w:szCs w:val="24"/>
        </w:rPr>
      </w:pPr>
    </w:p>
    <w:p w14:paraId="403D09A5" w14:textId="7D3A99F1" w:rsidR="00F36B97" w:rsidRPr="0004671C" w:rsidRDefault="00F36B97" w:rsidP="00F36B97">
      <w:pPr>
        <w:pStyle w:val="Sinespaciado"/>
        <w:spacing w:line="276" w:lineRule="auto"/>
        <w:jc w:val="both"/>
        <w:rPr>
          <w:rFonts w:ascii="Arial" w:hAnsi="Arial" w:cs="Arial"/>
          <w:sz w:val="24"/>
          <w:szCs w:val="24"/>
        </w:rPr>
      </w:pPr>
      <w:r w:rsidRPr="0004671C">
        <w:rPr>
          <w:rFonts w:ascii="Arial" w:hAnsi="Arial" w:cs="Arial"/>
          <w:sz w:val="24"/>
          <w:szCs w:val="24"/>
        </w:rPr>
        <w:t>De 2012 a 2017</w:t>
      </w:r>
      <w:r w:rsidRPr="0004671C">
        <w:rPr>
          <w:rStyle w:val="Refdenotaalpie"/>
          <w:rFonts w:ascii="Arial" w:hAnsi="Arial" w:cs="Arial"/>
          <w:sz w:val="24"/>
          <w:szCs w:val="24"/>
        </w:rPr>
        <w:footnoteReference w:id="53"/>
      </w:r>
      <w:r w:rsidR="009C76C3">
        <w:rPr>
          <w:rFonts w:ascii="Arial" w:hAnsi="Arial" w:cs="Arial"/>
          <w:sz w:val="24"/>
          <w:szCs w:val="24"/>
        </w:rPr>
        <w:t>,</w:t>
      </w:r>
      <w:r w:rsidRPr="0004671C">
        <w:rPr>
          <w:rFonts w:ascii="Arial" w:hAnsi="Arial" w:cs="Arial"/>
          <w:sz w:val="24"/>
          <w:szCs w:val="24"/>
        </w:rPr>
        <w:t xml:space="preserve"> el P</w:t>
      </w:r>
      <w:r w:rsidR="00743316">
        <w:rPr>
          <w:rFonts w:ascii="Arial" w:hAnsi="Arial" w:cs="Arial"/>
          <w:sz w:val="24"/>
          <w:szCs w:val="24"/>
        </w:rPr>
        <w:t>roducto Interno Bruto</w:t>
      </w:r>
      <w:r w:rsidR="00DB2BB7">
        <w:rPr>
          <w:rFonts w:ascii="Arial" w:hAnsi="Arial" w:cs="Arial"/>
          <w:sz w:val="24"/>
          <w:szCs w:val="24"/>
        </w:rPr>
        <w:t xml:space="preserve"> </w:t>
      </w:r>
      <w:r w:rsidRPr="0004671C">
        <w:rPr>
          <w:rFonts w:ascii="Arial" w:hAnsi="Arial" w:cs="Arial"/>
          <w:sz w:val="24"/>
          <w:szCs w:val="24"/>
        </w:rPr>
        <w:t>promedio del sector forestal fue de 40,949 millones de pesos, lo que representó el 0.2% de la economía nacional. No obstante que el consumo aparente de madera asciende a 27 millones de metros cúbicos y que únicamente se producen 8.3 millones de metros cúbicos</w:t>
      </w:r>
      <w:r w:rsidRPr="0004671C">
        <w:rPr>
          <w:rStyle w:val="Refdenotaalpie"/>
          <w:rFonts w:ascii="Arial" w:hAnsi="Arial" w:cs="Arial"/>
          <w:sz w:val="24"/>
          <w:szCs w:val="24"/>
        </w:rPr>
        <w:footnoteReference w:id="54"/>
      </w:r>
      <w:r w:rsidR="009C76C3">
        <w:rPr>
          <w:rFonts w:ascii="Arial" w:hAnsi="Arial" w:cs="Arial"/>
          <w:sz w:val="24"/>
          <w:szCs w:val="24"/>
        </w:rPr>
        <w:t>,</w:t>
      </w:r>
      <w:r w:rsidRPr="0004671C">
        <w:rPr>
          <w:rFonts w:ascii="Arial" w:hAnsi="Arial" w:cs="Arial"/>
          <w:sz w:val="24"/>
          <w:szCs w:val="24"/>
        </w:rPr>
        <w:t xml:space="preserve"> es notorio el déficit de la industria para satisfacer la demanda interna.</w:t>
      </w:r>
    </w:p>
    <w:p w14:paraId="00A7CEBF" w14:textId="77777777" w:rsidR="00F36B97" w:rsidRPr="0004671C" w:rsidRDefault="00F36B97" w:rsidP="00F36B97">
      <w:pPr>
        <w:pStyle w:val="Sinespaciado"/>
        <w:spacing w:line="276" w:lineRule="auto"/>
        <w:jc w:val="both"/>
        <w:rPr>
          <w:rFonts w:ascii="Arial" w:hAnsi="Arial" w:cs="Arial"/>
          <w:sz w:val="24"/>
          <w:szCs w:val="24"/>
        </w:rPr>
      </w:pPr>
    </w:p>
    <w:p w14:paraId="40B313A8" w14:textId="77777777" w:rsidR="00F36B97" w:rsidRPr="0004671C" w:rsidRDefault="00F36B97" w:rsidP="00F36B97">
      <w:pPr>
        <w:pStyle w:val="Sinespaciado"/>
        <w:spacing w:line="276" w:lineRule="auto"/>
        <w:jc w:val="both"/>
        <w:rPr>
          <w:rFonts w:ascii="Arial" w:hAnsi="Arial" w:cs="Arial"/>
          <w:sz w:val="24"/>
          <w:szCs w:val="24"/>
        </w:rPr>
      </w:pPr>
      <w:r w:rsidRPr="0004671C">
        <w:rPr>
          <w:rFonts w:ascii="Arial" w:hAnsi="Arial" w:cs="Arial"/>
          <w:sz w:val="24"/>
          <w:szCs w:val="24"/>
        </w:rPr>
        <w:t>En 2016, el Coneval</w:t>
      </w:r>
      <w:r w:rsidRPr="0004671C">
        <w:rPr>
          <w:rStyle w:val="Refdenotaalpie"/>
          <w:rFonts w:ascii="Arial" w:hAnsi="Arial" w:cs="Arial"/>
          <w:sz w:val="24"/>
          <w:szCs w:val="24"/>
        </w:rPr>
        <w:footnoteReference w:id="55"/>
      </w:r>
      <w:r w:rsidRPr="0004671C">
        <w:rPr>
          <w:rFonts w:ascii="Arial" w:hAnsi="Arial" w:cs="Arial"/>
          <w:sz w:val="24"/>
          <w:szCs w:val="24"/>
        </w:rPr>
        <w:t xml:space="preserve"> tenía registro de 52.2 millones de personas en situación de pobreza, que afectaba al 43.2% de la población. En “2018, más de la mitad de la población rural tuvo un ingreso inferior a la línea de pobreza por ingresos; mientras que, poco más de una cuarta parte no contó al menos con ingresos suficientes”</w:t>
      </w:r>
      <w:r w:rsidRPr="0004671C">
        <w:rPr>
          <w:rStyle w:val="Refdenotaalpie"/>
          <w:rFonts w:ascii="Arial" w:hAnsi="Arial" w:cs="Arial"/>
          <w:sz w:val="24"/>
          <w:szCs w:val="24"/>
        </w:rPr>
        <w:footnoteReference w:id="56"/>
      </w:r>
      <w:r w:rsidRPr="0004671C">
        <w:rPr>
          <w:rFonts w:ascii="Arial" w:hAnsi="Arial" w:cs="Arial"/>
          <w:sz w:val="24"/>
          <w:szCs w:val="24"/>
        </w:rPr>
        <w:t xml:space="preserve"> para satisfacer sus necesidades mínimas de alimentación.</w:t>
      </w:r>
    </w:p>
    <w:p w14:paraId="3105FC8F" w14:textId="77777777" w:rsidR="00F36B97" w:rsidRPr="0004671C" w:rsidRDefault="00F36B97" w:rsidP="00F36B97">
      <w:pPr>
        <w:pStyle w:val="Sinespaciado"/>
        <w:spacing w:line="276" w:lineRule="auto"/>
        <w:jc w:val="both"/>
        <w:rPr>
          <w:rFonts w:ascii="Arial" w:hAnsi="Arial" w:cs="Arial"/>
          <w:sz w:val="24"/>
          <w:szCs w:val="24"/>
        </w:rPr>
      </w:pPr>
    </w:p>
    <w:p w14:paraId="4DB6C7CD" w14:textId="77777777" w:rsidR="00F36B97" w:rsidRPr="0004671C" w:rsidRDefault="00F36B97" w:rsidP="00F36B97">
      <w:pPr>
        <w:pStyle w:val="Sinespaciado"/>
        <w:spacing w:line="276" w:lineRule="auto"/>
        <w:jc w:val="both"/>
        <w:rPr>
          <w:rFonts w:ascii="Arial" w:hAnsi="Arial" w:cs="Arial"/>
          <w:sz w:val="24"/>
          <w:szCs w:val="24"/>
        </w:rPr>
      </w:pPr>
      <w:r w:rsidRPr="0004671C">
        <w:rPr>
          <w:rFonts w:ascii="Arial" w:hAnsi="Arial" w:cs="Arial"/>
          <w:sz w:val="24"/>
          <w:szCs w:val="24"/>
        </w:rPr>
        <w:t>El Coneval, en 2018</w:t>
      </w:r>
      <w:r w:rsidRPr="0004671C">
        <w:rPr>
          <w:rStyle w:val="Refdenotaalpie"/>
          <w:rFonts w:ascii="Arial" w:hAnsi="Arial" w:cs="Arial"/>
          <w:sz w:val="24"/>
          <w:szCs w:val="24"/>
        </w:rPr>
        <w:footnoteReference w:id="57"/>
      </w:r>
      <w:r w:rsidRPr="0004671C">
        <w:rPr>
          <w:rFonts w:ascii="Arial" w:hAnsi="Arial" w:cs="Arial"/>
          <w:sz w:val="24"/>
          <w:szCs w:val="24"/>
        </w:rPr>
        <w:t>, dadas las condiciones de la población rural de México, estimó necesario “fortalecer e incentivar el crecimiento del empleo en el ámbito rural” y crear políticas públicas para “aprovechar en mejor medida aquellos recursos provenientes de apoyos sociales que permitan fomentar el desarrollo social en la población”</w:t>
      </w:r>
      <w:r w:rsidRPr="0004671C">
        <w:rPr>
          <w:rStyle w:val="Refdenotaalpie"/>
          <w:rFonts w:ascii="Arial" w:hAnsi="Arial" w:cs="Arial"/>
          <w:sz w:val="24"/>
          <w:szCs w:val="24"/>
        </w:rPr>
        <w:footnoteReference w:id="58"/>
      </w:r>
      <w:r w:rsidR="009C76C3">
        <w:rPr>
          <w:rFonts w:ascii="Arial" w:hAnsi="Arial" w:cs="Arial"/>
          <w:sz w:val="24"/>
          <w:szCs w:val="24"/>
        </w:rPr>
        <w:t>.</w:t>
      </w:r>
    </w:p>
    <w:p w14:paraId="781BD2BE" w14:textId="77777777" w:rsidR="00F36B97" w:rsidRDefault="00F36B97" w:rsidP="00F36B97">
      <w:pPr>
        <w:pStyle w:val="Sinespaciado"/>
        <w:spacing w:line="276" w:lineRule="auto"/>
        <w:jc w:val="both"/>
        <w:rPr>
          <w:rFonts w:ascii="Arial" w:hAnsi="Arial" w:cs="Arial"/>
          <w:sz w:val="24"/>
          <w:szCs w:val="24"/>
        </w:rPr>
      </w:pPr>
    </w:p>
    <w:p w14:paraId="5E70C9F8" w14:textId="77777777" w:rsidR="00F36B97" w:rsidRPr="0004671C" w:rsidRDefault="00F36B97" w:rsidP="00F36B97">
      <w:pPr>
        <w:pStyle w:val="Sinespaciado"/>
        <w:spacing w:line="276" w:lineRule="auto"/>
        <w:jc w:val="both"/>
        <w:rPr>
          <w:rFonts w:ascii="Arial" w:hAnsi="Arial" w:cs="Arial"/>
          <w:sz w:val="24"/>
          <w:szCs w:val="24"/>
        </w:rPr>
      </w:pPr>
      <w:r w:rsidRPr="0004671C">
        <w:rPr>
          <w:rFonts w:ascii="Arial" w:hAnsi="Arial" w:cs="Arial"/>
          <w:sz w:val="24"/>
          <w:szCs w:val="24"/>
        </w:rPr>
        <w:t>El gobierno de la Cuarta Transformación se inscribe en una política social dirigida a impulsar el desarrollo sostenible del país y elevar el bienestar general de la población. En virtud de ello, la presente administración, antes de tomar posesión</w:t>
      </w:r>
      <w:r w:rsidRPr="0004671C">
        <w:rPr>
          <w:rStyle w:val="Refdenotaalpie"/>
          <w:rFonts w:ascii="Arial" w:hAnsi="Arial" w:cs="Arial"/>
          <w:sz w:val="24"/>
          <w:szCs w:val="24"/>
        </w:rPr>
        <w:footnoteReference w:id="59"/>
      </w:r>
      <w:r w:rsidRPr="0004671C">
        <w:rPr>
          <w:rFonts w:ascii="Arial" w:hAnsi="Arial" w:cs="Arial"/>
          <w:sz w:val="24"/>
          <w:szCs w:val="24"/>
        </w:rPr>
        <w:t>, anunció que establecería un programa de amplio impacto para brindar apoyo a las personas dedicadas a actividades de plantación agroforestal.</w:t>
      </w:r>
    </w:p>
    <w:p w14:paraId="28010E2E" w14:textId="77777777" w:rsidR="00F36B97" w:rsidRPr="0004671C" w:rsidRDefault="00F36B97" w:rsidP="00F36B97">
      <w:pPr>
        <w:pStyle w:val="Sinespaciado"/>
        <w:spacing w:line="276" w:lineRule="auto"/>
        <w:jc w:val="both"/>
        <w:rPr>
          <w:rFonts w:ascii="Arial" w:hAnsi="Arial" w:cs="Arial"/>
          <w:sz w:val="24"/>
          <w:szCs w:val="24"/>
        </w:rPr>
      </w:pPr>
    </w:p>
    <w:p w14:paraId="4B89C171" w14:textId="4CB00DF4" w:rsidR="00F36B97" w:rsidRPr="0004671C" w:rsidRDefault="00F36B97" w:rsidP="00F36B97">
      <w:pPr>
        <w:spacing w:line="276" w:lineRule="auto"/>
        <w:jc w:val="both"/>
        <w:rPr>
          <w:sz w:val="24"/>
          <w:szCs w:val="24"/>
        </w:rPr>
      </w:pPr>
      <w:r w:rsidRPr="0004671C">
        <w:rPr>
          <w:sz w:val="24"/>
          <w:szCs w:val="24"/>
        </w:rPr>
        <w:t>A</w:t>
      </w:r>
      <w:r w:rsidR="007F783C">
        <w:rPr>
          <w:sz w:val="24"/>
          <w:szCs w:val="24"/>
        </w:rPr>
        <w:t>ntes de 2018,</w:t>
      </w:r>
      <w:r w:rsidRPr="0004671C">
        <w:rPr>
          <w:sz w:val="24"/>
          <w:szCs w:val="24"/>
        </w:rPr>
        <w:t xml:space="preserve"> </w:t>
      </w:r>
      <w:r w:rsidR="007F783C">
        <w:rPr>
          <w:sz w:val="24"/>
          <w:szCs w:val="24"/>
        </w:rPr>
        <w:t xml:space="preserve">hubo </w:t>
      </w:r>
      <w:r w:rsidRPr="0004671C">
        <w:rPr>
          <w:sz w:val="24"/>
          <w:szCs w:val="24"/>
        </w:rPr>
        <w:t xml:space="preserve">muchos años de abandono </w:t>
      </w:r>
      <w:r w:rsidR="007F783C">
        <w:rPr>
          <w:sz w:val="24"/>
          <w:szCs w:val="24"/>
        </w:rPr>
        <w:t>a</w:t>
      </w:r>
      <w:r w:rsidRPr="0004671C">
        <w:rPr>
          <w:sz w:val="24"/>
          <w:szCs w:val="24"/>
        </w:rPr>
        <w:t xml:space="preserve"> </w:t>
      </w:r>
      <w:r w:rsidRPr="0004671C">
        <w:rPr>
          <w:rStyle w:val="s1"/>
          <w:rFonts w:ascii="Arial" w:hAnsi="Arial"/>
          <w:sz w:val="24"/>
          <w:szCs w:val="24"/>
        </w:rPr>
        <w:t>las personas campesinas, en l</w:t>
      </w:r>
      <w:r w:rsidR="007F783C">
        <w:rPr>
          <w:rStyle w:val="s1"/>
          <w:rFonts w:ascii="Arial" w:hAnsi="Arial"/>
          <w:sz w:val="24"/>
          <w:szCs w:val="24"/>
        </w:rPr>
        <w:t>os</w:t>
      </w:r>
      <w:r w:rsidRPr="0004671C">
        <w:rPr>
          <w:rStyle w:val="s1"/>
          <w:rFonts w:ascii="Arial" w:hAnsi="Arial"/>
          <w:sz w:val="24"/>
          <w:szCs w:val="24"/>
        </w:rPr>
        <w:t xml:space="preserve"> que se sostuvo </w:t>
      </w:r>
      <w:r w:rsidRPr="0004671C">
        <w:rPr>
          <w:sz w:val="24"/>
          <w:szCs w:val="24"/>
        </w:rPr>
        <w:t xml:space="preserve">que con el adelgazamiento del Estado se podría alcanzar el desarrollo. </w:t>
      </w:r>
      <w:r w:rsidR="007F783C">
        <w:rPr>
          <w:sz w:val="24"/>
          <w:szCs w:val="24"/>
        </w:rPr>
        <w:t>Dicha</w:t>
      </w:r>
      <w:r w:rsidRPr="0004671C">
        <w:rPr>
          <w:sz w:val="24"/>
          <w:szCs w:val="24"/>
        </w:rPr>
        <w:t xml:space="preserve"> política priorizaba el individualismo y una competencia desigual que fracturó el tejido social</w:t>
      </w:r>
      <w:r w:rsidR="007F783C">
        <w:rPr>
          <w:sz w:val="24"/>
          <w:szCs w:val="24"/>
        </w:rPr>
        <w:t xml:space="preserve"> y privilegió</w:t>
      </w:r>
      <w:r w:rsidRPr="0004671C">
        <w:rPr>
          <w:sz w:val="24"/>
          <w:szCs w:val="24"/>
        </w:rPr>
        <w:t xml:space="preserve"> la importación de alimentos y servicios sobre la inversión en el campo, </w:t>
      </w:r>
      <w:r w:rsidR="007F783C">
        <w:rPr>
          <w:sz w:val="24"/>
          <w:szCs w:val="24"/>
        </w:rPr>
        <w:t xml:space="preserve">lo </w:t>
      </w:r>
      <w:r w:rsidRPr="0004671C">
        <w:rPr>
          <w:sz w:val="24"/>
          <w:szCs w:val="24"/>
        </w:rPr>
        <w:t xml:space="preserve">que </w:t>
      </w:r>
      <w:r w:rsidR="007F783C">
        <w:rPr>
          <w:sz w:val="24"/>
          <w:szCs w:val="24"/>
        </w:rPr>
        <w:t>puso</w:t>
      </w:r>
      <w:r w:rsidRPr="0004671C">
        <w:rPr>
          <w:sz w:val="24"/>
          <w:szCs w:val="24"/>
        </w:rPr>
        <w:t xml:space="preserve"> </w:t>
      </w:r>
      <w:r w:rsidR="007F783C">
        <w:rPr>
          <w:sz w:val="24"/>
          <w:szCs w:val="24"/>
        </w:rPr>
        <w:t xml:space="preserve">al país </w:t>
      </w:r>
      <w:r w:rsidRPr="0004671C">
        <w:rPr>
          <w:sz w:val="24"/>
          <w:szCs w:val="24"/>
        </w:rPr>
        <w:t xml:space="preserve">a merced de una dependencia alimentaria. Se abandonó al campesinado de pequeña escala, sin acceso a crédito, capacitación y subsidio, </w:t>
      </w:r>
      <w:r w:rsidR="00D23101">
        <w:rPr>
          <w:sz w:val="24"/>
          <w:szCs w:val="24"/>
        </w:rPr>
        <w:t>lo que empujó</w:t>
      </w:r>
      <w:r w:rsidRPr="0004671C">
        <w:rPr>
          <w:sz w:val="24"/>
          <w:szCs w:val="24"/>
        </w:rPr>
        <w:t xml:space="preserve"> a este sector rural a una mayor pobreza.</w:t>
      </w:r>
    </w:p>
    <w:p w14:paraId="7ECEF7DE" w14:textId="77777777" w:rsidR="00F36B97" w:rsidRPr="0004671C" w:rsidRDefault="00F36B97" w:rsidP="00F36B97">
      <w:pPr>
        <w:pStyle w:val="Sinespaciado"/>
        <w:spacing w:line="276" w:lineRule="auto"/>
        <w:jc w:val="both"/>
        <w:rPr>
          <w:rFonts w:ascii="Arial" w:hAnsi="Arial" w:cs="Arial"/>
          <w:sz w:val="24"/>
          <w:szCs w:val="24"/>
        </w:rPr>
      </w:pPr>
    </w:p>
    <w:p w14:paraId="65080E76" w14:textId="7DDBD7E0" w:rsidR="00F36B97" w:rsidRPr="0004671C" w:rsidRDefault="00F36B97" w:rsidP="00F36B97">
      <w:pPr>
        <w:pStyle w:val="Sinespaciado"/>
        <w:spacing w:line="276" w:lineRule="auto"/>
        <w:jc w:val="both"/>
        <w:rPr>
          <w:rFonts w:ascii="Arial" w:hAnsi="Arial" w:cs="Arial"/>
          <w:sz w:val="24"/>
          <w:szCs w:val="24"/>
        </w:rPr>
      </w:pPr>
      <w:r w:rsidRPr="0004671C">
        <w:rPr>
          <w:rFonts w:ascii="Arial" w:hAnsi="Arial" w:cs="Arial"/>
          <w:sz w:val="24"/>
          <w:szCs w:val="24"/>
        </w:rPr>
        <w:lastRenderedPageBreak/>
        <w:t>Por esta</w:t>
      </w:r>
      <w:r w:rsidR="00084DF3">
        <w:rPr>
          <w:rFonts w:ascii="Arial" w:hAnsi="Arial" w:cs="Arial"/>
          <w:sz w:val="24"/>
          <w:szCs w:val="24"/>
        </w:rPr>
        <w:t>s</w:t>
      </w:r>
      <w:r w:rsidRPr="0004671C">
        <w:rPr>
          <w:rFonts w:ascii="Arial" w:hAnsi="Arial" w:cs="Arial"/>
          <w:sz w:val="24"/>
          <w:szCs w:val="24"/>
        </w:rPr>
        <w:t xml:space="preserve"> raz</w:t>
      </w:r>
      <w:r w:rsidR="00084DF3">
        <w:rPr>
          <w:rFonts w:ascii="Arial" w:hAnsi="Arial" w:cs="Arial"/>
          <w:sz w:val="24"/>
          <w:szCs w:val="24"/>
        </w:rPr>
        <w:t>ones,</w:t>
      </w:r>
      <w:r w:rsidRPr="0004671C">
        <w:rPr>
          <w:rFonts w:ascii="Arial" w:hAnsi="Arial" w:cs="Arial"/>
          <w:sz w:val="24"/>
          <w:szCs w:val="24"/>
        </w:rPr>
        <w:t xml:space="preserve"> el gobierno </w:t>
      </w:r>
      <w:r w:rsidR="00084DF3">
        <w:rPr>
          <w:rFonts w:ascii="Arial" w:hAnsi="Arial" w:cs="Arial"/>
          <w:sz w:val="24"/>
          <w:szCs w:val="24"/>
        </w:rPr>
        <w:t xml:space="preserve">actual </w:t>
      </w:r>
      <w:r w:rsidRPr="0004671C">
        <w:rPr>
          <w:rFonts w:ascii="Arial" w:hAnsi="Arial" w:cs="Arial"/>
          <w:sz w:val="24"/>
          <w:szCs w:val="24"/>
        </w:rPr>
        <w:t xml:space="preserve">ha </w:t>
      </w:r>
      <w:r w:rsidR="00084DF3">
        <w:rPr>
          <w:rFonts w:ascii="Arial" w:hAnsi="Arial" w:cs="Arial"/>
          <w:sz w:val="24"/>
          <w:szCs w:val="24"/>
        </w:rPr>
        <w:t xml:space="preserve">instaurado </w:t>
      </w:r>
      <w:r w:rsidRPr="0004671C">
        <w:rPr>
          <w:rFonts w:ascii="Arial" w:hAnsi="Arial" w:cs="Arial"/>
          <w:sz w:val="24"/>
          <w:szCs w:val="24"/>
        </w:rPr>
        <w:t xml:space="preserve">el </w:t>
      </w:r>
      <w:r w:rsidR="00084DF3">
        <w:rPr>
          <w:rFonts w:ascii="Arial" w:hAnsi="Arial" w:cs="Arial"/>
          <w:sz w:val="24"/>
          <w:szCs w:val="24"/>
        </w:rPr>
        <w:t>p</w:t>
      </w:r>
      <w:r w:rsidRPr="0004671C">
        <w:rPr>
          <w:rFonts w:ascii="Arial" w:hAnsi="Arial" w:cs="Arial"/>
          <w:sz w:val="24"/>
          <w:szCs w:val="24"/>
        </w:rPr>
        <w:t xml:space="preserve">rograma Sembrando Vida </w:t>
      </w:r>
      <w:r w:rsidR="00084DF3">
        <w:rPr>
          <w:rFonts w:ascii="Arial" w:hAnsi="Arial" w:cs="Arial"/>
          <w:sz w:val="24"/>
          <w:szCs w:val="24"/>
        </w:rPr>
        <w:t>mediante</w:t>
      </w:r>
      <w:r w:rsidRPr="0004671C">
        <w:rPr>
          <w:rFonts w:ascii="Arial" w:hAnsi="Arial" w:cs="Arial"/>
          <w:sz w:val="24"/>
          <w:szCs w:val="24"/>
        </w:rPr>
        <w:t xml:space="preserve"> sus Lineamientos de Operación, sus modificaciones</w:t>
      </w:r>
      <w:r w:rsidR="00084DF3">
        <w:rPr>
          <w:rFonts w:ascii="Arial" w:hAnsi="Arial" w:cs="Arial"/>
          <w:sz w:val="24"/>
        </w:rPr>
        <w:t xml:space="preserve">, </w:t>
      </w:r>
      <w:r w:rsidR="00124707">
        <w:rPr>
          <w:rFonts w:ascii="Arial" w:hAnsi="Arial" w:cs="Arial"/>
          <w:sz w:val="24"/>
        </w:rPr>
        <w:t>cinco</w:t>
      </w:r>
      <w:r w:rsidRPr="0004671C">
        <w:rPr>
          <w:rFonts w:ascii="Arial" w:hAnsi="Arial" w:cs="Arial"/>
          <w:sz w:val="24"/>
        </w:rPr>
        <w:t xml:space="preserve"> reglas de operación y un acuerdo modificatorio</w:t>
      </w:r>
      <w:r w:rsidRPr="0004671C">
        <w:rPr>
          <w:rStyle w:val="Refdenotaalpie"/>
          <w:rFonts w:ascii="Arial" w:hAnsi="Arial" w:cs="Arial"/>
          <w:sz w:val="24"/>
          <w:szCs w:val="24"/>
        </w:rPr>
        <w:footnoteReference w:id="60"/>
      </w:r>
      <w:r w:rsidR="009C76C3">
        <w:rPr>
          <w:rFonts w:ascii="Arial" w:hAnsi="Arial" w:cs="Arial"/>
          <w:sz w:val="24"/>
        </w:rPr>
        <w:t>.</w:t>
      </w:r>
    </w:p>
    <w:p w14:paraId="011FA6CD" w14:textId="77777777" w:rsidR="00F36B97" w:rsidRPr="0004671C" w:rsidRDefault="00F36B97" w:rsidP="00F36B97">
      <w:pPr>
        <w:pStyle w:val="Sinespaciado"/>
        <w:spacing w:line="276" w:lineRule="auto"/>
        <w:jc w:val="both"/>
        <w:rPr>
          <w:rFonts w:ascii="Arial" w:hAnsi="Arial" w:cs="Arial"/>
          <w:sz w:val="24"/>
        </w:rPr>
      </w:pPr>
    </w:p>
    <w:p w14:paraId="364EC976" w14:textId="43B70A75" w:rsidR="00F36B97" w:rsidRPr="0004671C" w:rsidRDefault="00F36B97" w:rsidP="00F36B97">
      <w:pPr>
        <w:pStyle w:val="Sinespaciado"/>
        <w:spacing w:line="276" w:lineRule="auto"/>
        <w:jc w:val="both"/>
        <w:rPr>
          <w:rFonts w:ascii="Arial" w:hAnsi="Arial" w:cs="Arial"/>
          <w:sz w:val="24"/>
        </w:rPr>
      </w:pPr>
      <w:r w:rsidRPr="0004671C">
        <w:rPr>
          <w:rFonts w:ascii="Arial" w:hAnsi="Arial" w:cs="Arial"/>
          <w:sz w:val="24"/>
        </w:rPr>
        <w:t xml:space="preserve">En los Lineamientos se estableció como objetivo general del </w:t>
      </w:r>
      <w:r w:rsidR="00084DF3">
        <w:rPr>
          <w:rFonts w:ascii="Arial" w:hAnsi="Arial" w:cs="Arial"/>
          <w:sz w:val="24"/>
        </w:rPr>
        <w:t>p</w:t>
      </w:r>
      <w:r w:rsidRPr="0004671C">
        <w:rPr>
          <w:rFonts w:ascii="Arial" w:hAnsi="Arial" w:cs="Arial"/>
          <w:sz w:val="24"/>
        </w:rPr>
        <w:t>rograma contribuir al “</w:t>
      </w:r>
      <w:proofErr w:type="gramStart"/>
      <w:r w:rsidRPr="0004671C">
        <w:rPr>
          <w:rFonts w:ascii="Arial" w:hAnsi="Arial" w:cs="Arial"/>
          <w:sz w:val="24"/>
        </w:rPr>
        <w:t>bienestar social e igualdad social</w:t>
      </w:r>
      <w:proofErr w:type="gramEnd"/>
      <w:r w:rsidRPr="0004671C">
        <w:rPr>
          <w:rFonts w:ascii="Arial" w:hAnsi="Arial" w:cs="Arial"/>
          <w:sz w:val="24"/>
        </w:rPr>
        <w:t xml:space="preserve"> y de género mediante ingresos suficientes de los sujetos agrarios en localidades rurales”</w:t>
      </w:r>
      <w:r w:rsidRPr="0004671C">
        <w:rPr>
          <w:rStyle w:val="Refdenotaalpie"/>
          <w:rFonts w:ascii="Arial" w:hAnsi="Arial" w:cs="Arial"/>
          <w:sz w:val="24"/>
        </w:rPr>
        <w:footnoteReference w:id="61"/>
      </w:r>
      <w:r w:rsidR="009C76C3">
        <w:rPr>
          <w:rFonts w:ascii="Arial" w:hAnsi="Arial" w:cs="Arial"/>
          <w:sz w:val="24"/>
        </w:rPr>
        <w:t>.</w:t>
      </w:r>
      <w:r w:rsidRPr="0004671C">
        <w:rPr>
          <w:rFonts w:ascii="Arial" w:hAnsi="Arial" w:cs="Arial"/>
          <w:sz w:val="24"/>
        </w:rPr>
        <w:t xml:space="preserve"> </w:t>
      </w:r>
      <w:r w:rsidR="00F85EF5">
        <w:rPr>
          <w:rFonts w:ascii="Arial" w:hAnsi="Arial" w:cs="Arial"/>
          <w:sz w:val="24"/>
        </w:rPr>
        <w:t>S</w:t>
      </w:r>
      <w:r w:rsidRPr="0004671C">
        <w:rPr>
          <w:rFonts w:ascii="Arial" w:hAnsi="Arial" w:cs="Arial"/>
          <w:sz w:val="24"/>
        </w:rPr>
        <w:t>e determinó como objetivo específico lograr que “los sujetos agrarios con ingresos inferiores a la línea de bienestar rural, en localidades rurales, cuenten con ingresos suficientes para hacer productiva la tierra”</w:t>
      </w:r>
      <w:r w:rsidRPr="0004671C">
        <w:rPr>
          <w:rStyle w:val="Refdenotaalpie"/>
          <w:rFonts w:ascii="Arial" w:hAnsi="Arial" w:cs="Arial"/>
          <w:sz w:val="24"/>
        </w:rPr>
        <w:footnoteReference w:id="62"/>
      </w:r>
      <w:r w:rsidR="009C76C3">
        <w:rPr>
          <w:rFonts w:ascii="Arial" w:hAnsi="Arial" w:cs="Arial"/>
          <w:sz w:val="24"/>
        </w:rPr>
        <w:t>.</w:t>
      </w:r>
    </w:p>
    <w:p w14:paraId="0793762F" w14:textId="77777777" w:rsidR="00F36B97" w:rsidRPr="0004671C" w:rsidRDefault="00F36B97" w:rsidP="00F36B97">
      <w:pPr>
        <w:pStyle w:val="Sinespaciado"/>
        <w:spacing w:line="276" w:lineRule="auto"/>
        <w:jc w:val="both"/>
        <w:rPr>
          <w:rFonts w:ascii="Arial" w:hAnsi="Arial" w:cs="Arial"/>
          <w:sz w:val="24"/>
          <w:szCs w:val="24"/>
        </w:rPr>
      </w:pPr>
    </w:p>
    <w:p w14:paraId="3F299E80" w14:textId="77777777" w:rsidR="00F36B97" w:rsidRPr="0004671C" w:rsidRDefault="00F36B97" w:rsidP="00F36B97">
      <w:pPr>
        <w:pStyle w:val="Sinespaciado"/>
        <w:spacing w:line="276" w:lineRule="auto"/>
        <w:jc w:val="both"/>
        <w:rPr>
          <w:rFonts w:ascii="Arial" w:hAnsi="Arial" w:cs="Arial"/>
          <w:sz w:val="24"/>
          <w:szCs w:val="24"/>
        </w:rPr>
      </w:pPr>
      <w:r w:rsidRPr="0004671C">
        <w:rPr>
          <w:rFonts w:ascii="Arial" w:hAnsi="Arial" w:cs="Arial"/>
          <w:sz w:val="24"/>
          <w:szCs w:val="24"/>
        </w:rPr>
        <w:t>Los Lineamientos previeron además el otorgamiento de incentivos para las y los sujetos agrarios por el empleo de los Sistemas de Producción Agroforestal (SAF) y de Milpa Intercalada entre Árboles Frutales (MIAF), de acuerdo con la vocación propia de la región</w:t>
      </w:r>
      <w:r w:rsidRPr="0004671C">
        <w:rPr>
          <w:rStyle w:val="Refdenotaalpie"/>
          <w:rFonts w:ascii="Arial" w:hAnsi="Arial" w:cs="Arial"/>
          <w:sz w:val="24"/>
        </w:rPr>
        <w:footnoteReference w:id="63"/>
      </w:r>
      <w:r w:rsidR="009C76C3">
        <w:rPr>
          <w:rFonts w:ascii="Arial" w:hAnsi="Arial" w:cs="Arial"/>
          <w:sz w:val="24"/>
          <w:szCs w:val="24"/>
        </w:rPr>
        <w:t>.</w:t>
      </w:r>
      <w:r w:rsidRPr="0004671C">
        <w:rPr>
          <w:rFonts w:ascii="Arial" w:hAnsi="Arial" w:cs="Arial"/>
          <w:sz w:val="24"/>
        </w:rPr>
        <w:t xml:space="preserve"> </w:t>
      </w:r>
      <w:r w:rsidRPr="0004671C">
        <w:rPr>
          <w:rFonts w:ascii="Arial" w:hAnsi="Arial" w:cs="Arial"/>
          <w:sz w:val="24"/>
          <w:szCs w:val="24"/>
        </w:rPr>
        <w:t>Además del tipo de clima y suelo, la diversidad en los sistemas agroforestales se sustenta en las tradiciones y en los conocimientos milenarios de cada población.</w:t>
      </w:r>
    </w:p>
    <w:p w14:paraId="3AB25B88" w14:textId="77777777" w:rsidR="00F36B97" w:rsidRPr="0004671C" w:rsidRDefault="00F36B97" w:rsidP="00F36B97">
      <w:pPr>
        <w:pStyle w:val="Sinespaciado"/>
        <w:spacing w:line="276" w:lineRule="auto"/>
        <w:jc w:val="both"/>
        <w:rPr>
          <w:rFonts w:ascii="Arial" w:hAnsi="Arial" w:cs="Arial"/>
          <w:sz w:val="24"/>
        </w:rPr>
      </w:pPr>
    </w:p>
    <w:p w14:paraId="676E51BC" w14:textId="6EDE1B85" w:rsidR="00F36B97" w:rsidRPr="0004671C" w:rsidRDefault="00F36B97" w:rsidP="00F36B97">
      <w:pPr>
        <w:pStyle w:val="Prrafodelista"/>
        <w:spacing w:line="276" w:lineRule="auto"/>
        <w:ind w:left="0"/>
        <w:jc w:val="both"/>
        <w:rPr>
          <w:sz w:val="24"/>
          <w:szCs w:val="24"/>
        </w:rPr>
      </w:pPr>
      <w:r w:rsidRPr="0004671C">
        <w:rPr>
          <w:sz w:val="24"/>
          <w:szCs w:val="24"/>
        </w:rPr>
        <w:t>A través de</w:t>
      </w:r>
      <w:r w:rsidR="00084DF3">
        <w:rPr>
          <w:sz w:val="24"/>
          <w:szCs w:val="24"/>
        </w:rPr>
        <w:t xml:space="preserve"> Sembrando Vida</w:t>
      </w:r>
      <w:r w:rsidRPr="0004671C">
        <w:rPr>
          <w:sz w:val="24"/>
          <w:szCs w:val="24"/>
        </w:rPr>
        <w:t>, en 2019, se otorgaron apoyos de 5,000 pesos al mes a personas propietarias de pre</w:t>
      </w:r>
      <w:r w:rsidR="00084DF3">
        <w:rPr>
          <w:sz w:val="24"/>
          <w:szCs w:val="24"/>
        </w:rPr>
        <w:t>dios</w:t>
      </w:r>
      <w:r w:rsidRPr="0004671C">
        <w:rPr>
          <w:sz w:val="24"/>
          <w:szCs w:val="24"/>
        </w:rPr>
        <w:t xml:space="preserve"> de 2.5 ha que se incorporaron al programa en un proyecto agroforestal. En 2023, se ent</w:t>
      </w:r>
      <w:r w:rsidR="00084DF3">
        <w:rPr>
          <w:sz w:val="24"/>
          <w:szCs w:val="24"/>
        </w:rPr>
        <w:t>regaron</w:t>
      </w:r>
      <w:r w:rsidRPr="0004671C">
        <w:rPr>
          <w:sz w:val="24"/>
          <w:szCs w:val="24"/>
        </w:rPr>
        <w:t xml:space="preserve"> </w:t>
      </w:r>
      <w:r w:rsidR="00084DF3">
        <w:rPr>
          <w:sz w:val="24"/>
          <w:szCs w:val="24"/>
        </w:rPr>
        <w:t xml:space="preserve">apoyos de </w:t>
      </w:r>
      <w:r w:rsidRPr="0004671C">
        <w:rPr>
          <w:sz w:val="24"/>
          <w:szCs w:val="24"/>
        </w:rPr>
        <w:t>6,000 pesos al mes.</w:t>
      </w:r>
    </w:p>
    <w:p w14:paraId="0E4297A1" w14:textId="77777777" w:rsidR="00F36B97" w:rsidRPr="0004671C" w:rsidRDefault="00F36B97" w:rsidP="00F36B97">
      <w:pPr>
        <w:pStyle w:val="Prrafodelista"/>
        <w:spacing w:line="276" w:lineRule="auto"/>
        <w:ind w:left="0"/>
        <w:jc w:val="both"/>
        <w:rPr>
          <w:sz w:val="24"/>
          <w:szCs w:val="24"/>
        </w:rPr>
      </w:pPr>
    </w:p>
    <w:p w14:paraId="6E961FFA" w14:textId="55075150" w:rsidR="00084DF3" w:rsidRPr="0004671C" w:rsidRDefault="00F36B97" w:rsidP="00F36B97">
      <w:pPr>
        <w:pStyle w:val="Prrafodelista"/>
        <w:spacing w:line="276" w:lineRule="auto"/>
        <w:ind w:left="0"/>
        <w:jc w:val="both"/>
        <w:rPr>
          <w:sz w:val="24"/>
          <w:szCs w:val="24"/>
        </w:rPr>
      </w:pPr>
      <w:r w:rsidRPr="0004671C">
        <w:rPr>
          <w:sz w:val="24"/>
          <w:szCs w:val="24"/>
        </w:rPr>
        <w:t>El programa contiene criterios de priorización dirigidos a jóvenes en edad productiva, mujeres campesinas e indígenas y sujetos agrarios que no participan en otro programa federal con fines similares.</w:t>
      </w:r>
    </w:p>
    <w:p w14:paraId="76937C9F" w14:textId="77777777" w:rsidR="00084DF3" w:rsidRDefault="00084DF3" w:rsidP="00F36B97">
      <w:pPr>
        <w:pStyle w:val="Sinespaciado"/>
        <w:spacing w:line="276" w:lineRule="auto"/>
        <w:jc w:val="both"/>
        <w:rPr>
          <w:rFonts w:ascii="Arial" w:hAnsi="Arial" w:cs="Arial"/>
          <w:sz w:val="24"/>
        </w:rPr>
      </w:pPr>
    </w:p>
    <w:p w14:paraId="57726608" w14:textId="6D572311" w:rsidR="00F36B97" w:rsidRPr="0004671C" w:rsidRDefault="00084DF3" w:rsidP="00F36B97">
      <w:pPr>
        <w:pStyle w:val="Sinespaciado"/>
        <w:spacing w:line="276" w:lineRule="auto"/>
        <w:jc w:val="both"/>
        <w:rPr>
          <w:rFonts w:ascii="Arial" w:hAnsi="Arial" w:cs="Arial"/>
          <w:sz w:val="24"/>
          <w:szCs w:val="20"/>
        </w:rPr>
      </w:pPr>
      <w:r>
        <w:rPr>
          <w:rFonts w:ascii="Arial" w:hAnsi="Arial" w:cs="Arial"/>
          <w:sz w:val="24"/>
        </w:rPr>
        <w:t>Por otra parte, p</w:t>
      </w:r>
      <w:r w:rsidR="00F36B97" w:rsidRPr="0004671C">
        <w:rPr>
          <w:rFonts w:ascii="Arial" w:hAnsi="Arial" w:cs="Arial"/>
          <w:sz w:val="24"/>
        </w:rPr>
        <w:t>ara evitar el impacto negativo en el medio ambiente, se determinó que, en la selección de las unidades de producción, se excluyeran áreas forestales permanentes, zonas delimitadas de uso forestal en los ordenamientos territoriales comunitarios o ejidales donde esté vigente un permiso de aprovechamiento forestal</w:t>
      </w:r>
      <w:r w:rsidR="00F36B97" w:rsidRPr="0004671C">
        <w:rPr>
          <w:rStyle w:val="Refdenotaalpie"/>
          <w:rFonts w:ascii="Arial" w:hAnsi="Arial" w:cs="Arial"/>
          <w:sz w:val="24"/>
          <w:szCs w:val="20"/>
        </w:rPr>
        <w:footnoteReference w:id="64"/>
      </w:r>
      <w:r w:rsidR="009C76C3">
        <w:rPr>
          <w:rFonts w:ascii="Arial" w:hAnsi="Arial" w:cs="Arial"/>
          <w:sz w:val="24"/>
        </w:rPr>
        <w:t>,</w:t>
      </w:r>
      <w:r w:rsidR="00F36B97" w:rsidRPr="0004671C">
        <w:rPr>
          <w:rFonts w:ascii="Arial" w:hAnsi="Arial" w:cs="Arial"/>
          <w:sz w:val="24"/>
        </w:rPr>
        <w:t xml:space="preserve"> así como resguardar aquellos terrenos que conformen Unidades de Manejo para la Conservación de la Vida Silvestre (UMA). Conjuntamente, se han determinado inelegibles los terrenos incendiados o aquellos en los que se h</w:t>
      </w:r>
      <w:r>
        <w:rPr>
          <w:rFonts w:ascii="Arial" w:hAnsi="Arial" w:cs="Arial"/>
          <w:sz w:val="24"/>
        </w:rPr>
        <w:t>ayan</w:t>
      </w:r>
      <w:r w:rsidR="00F36B97" w:rsidRPr="0004671C">
        <w:rPr>
          <w:rFonts w:ascii="Arial" w:hAnsi="Arial" w:cs="Arial"/>
          <w:sz w:val="24"/>
        </w:rPr>
        <w:t xml:space="preserve"> derribado árboles con </w:t>
      </w:r>
      <w:r w:rsidR="00F36B97" w:rsidRPr="0004671C">
        <w:rPr>
          <w:rFonts w:ascii="Arial" w:hAnsi="Arial" w:cs="Arial"/>
          <w:sz w:val="24"/>
          <w:szCs w:val="20"/>
        </w:rPr>
        <w:t xml:space="preserve">el propósito de ingresar al </w:t>
      </w:r>
      <w:r>
        <w:rPr>
          <w:rFonts w:ascii="Arial" w:hAnsi="Arial" w:cs="Arial"/>
          <w:sz w:val="24"/>
          <w:szCs w:val="20"/>
        </w:rPr>
        <w:t>p</w:t>
      </w:r>
      <w:r w:rsidR="00F36B97" w:rsidRPr="0004671C">
        <w:rPr>
          <w:rFonts w:ascii="Arial" w:hAnsi="Arial" w:cs="Arial"/>
          <w:sz w:val="24"/>
          <w:szCs w:val="20"/>
        </w:rPr>
        <w:t>rograma</w:t>
      </w:r>
      <w:r w:rsidR="00F36B97" w:rsidRPr="0004671C">
        <w:rPr>
          <w:rStyle w:val="Refdenotaalpie"/>
          <w:rFonts w:ascii="Arial" w:hAnsi="Arial" w:cs="Arial"/>
          <w:sz w:val="24"/>
          <w:szCs w:val="20"/>
        </w:rPr>
        <w:footnoteReference w:id="65"/>
      </w:r>
      <w:r w:rsidR="009C76C3">
        <w:rPr>
          <w:rFonts w:ascii="Arial" w:hAnsi="Arial" w:cs="Arial"/>
          <w:sz w:val="24"/>
          <w:szCs w:val="20"/>
        </w:rPr>
        <w:t>.</w:t>
      </w:r>
    </w:p>
    <w:p w14:paraId="5AC1180C" w14:textId="77777777" w:rsidR="00F36B97" w:rsidRPr="0004671C" w:rsidRDefault="00F36B97" w:rsidP="00F36B97">
      <w:pPr>
        <w:pStyle w:val="Sinespaciado"/>
        <w:spacing w:line="276" w:lineRule="auto"/>
        <w:jc w:val="both"/>
        <w:rPr>
          <w:rFonts w:ascii="Arial" w:hAnsi="Arial" w:cs="Arial"/>
          <w:sz w:val="24"/>
          <w:szCs w:val="20"/>
        </w:rPr>
      </w:pPr>
    </w:p>
    <w:p w14:paraId="3CC467B7" w14:textId="0797C811" w:rsidR="00F36B97" w:rsidRPr="0004671C" w:rsidRDefault="00F36B97" w:rsidP="00F36B97">
      <w:pPr>
        <w:pStyle w:val="Sinespaciado"/>
        <w:spacing w:line="276" w:lineRule="auto"/>
        <w:jc w:val="both"/>
        <w:rPr>
          <w:rFonts w:ascii="Arial" w:hAnsi="Arial" w:cs="Arial"/>
          <w:sz w:val="24"/>
          <w:szCs w:val="24"/>
        </w:rPr>
      </w:pPr>
      <w:r w:rsidRPr="0004671C">
        <w:rPr>
          <w:rFonts w:ascii="Arial" w:hAnsi="Arial" w:cs="Arial"/>
          <w:sz w:val="24"/>
          <w:szCs w:val="24"/>
        </w:rPr>
        <w:t xml:space="preserve">Dicho programa se implementó primeramente en las entidades de la región sur y sureste del país, con un mayor rezago económico rural, </w:t>
      </w:r>
      <w:r w:rsidR="00084DF3">
        <w:rPr>
          <w:rFonts w:ascii="Arial" w:hAnsi="Arial" w:cs="Arial"/>
          <w:sz w:val="24"/>
          <w:szCs w:val="24"/>
        </w:rPr>
        <w:t>principalmente</w:t>
      </w:r>
      <w:r w:rsidRPr="0004671C">
        <w:rPr>
          <w:rFonts w:ascii="Arial" w:hAnsi="Arial" w:cs="Arial"/>
          <w:sz w:val="24"/>
          <w:szCs w:val="24"/>
        </w:rPr>
        <w:t xml:space="preserve"> en los estados de Chiapas, Guerrero, Oaxaca y Veracruz</w:t>
      </w:r>
      <w:r w:rsidRPr="0004671C">
        <w:rPr>
          <w:rStyle w:val="Refdenotaalpie"/>
          <w:rFonts w:ascii="Arial" w:hAnsi="Arial" w:cs="Arial"/>
          <w:sz w:val="24"/>
          <w:szCs w:val="16"/>
        </w:rPr>
        <w:footnoteReference w:id="66"/>
      </w:r>
      <w:r w:rsidR="009C76C3">
        <w:rPr>
          <w:rFonts w:ascii="Arial" w:hAnsi="Arial" w:cs="Arial"/>
          <w:sz w:val="24"/>
          <w:szCs w:val="24"/>
        </w:rPr>
        <w:t>.</w:t>
      </w:r>
    </w:p>
    <w:p w14:paraId="55CBABC6" w14:textId="77777777" w:rsidR="00F36B97" w:rsidRPr="0004671C" w:rsidRDefault="00F36B97" w:rsidP="00F36B97">
      <w:pPr>
        <w:pStyle w:val="Sinespaciado"/>
        <w:spacing w:line="276" w:lineRule="auto"/>
        <w:jc w:val="both"/>
        <w:rPr>
          <w:rFonts w:ascii="Arial" w:hAnsi="Arial" w:cs="Arial"/>
          <w:sz w:val="24"/>
          <w:szCs w:val="24"/>
        </w:rPr>
      </w:pPr>
    </w:p>
    <w:p w14:paraId="0189B209" w14:textId="0E14DA37" w:rsidR="00F36B97" w:rsidRPr="0004671C" w:rsidRDefault="00F36B97" w:rsidP="00F36B97">
      <w:pPr>
        <w:pStyle w:val="Sinespaciado"/>
        <w:spacing w:line="276" w:lineRule="auto"/>
        <w:jc w:val="both"/>
        <w:rPr>
          <w:rFonts w:ascii="Arial" w:hAnsi="Arial" w:cs="Arial"/>
          <w:sz w:val="16"/>
          <w:szCs w:val="20"/>
        </w:rPr>
      </w:pPr>
      <w:r w:rsidRPr="0004671C">
        <w:rPr>
          <w:rFonts w:ascii="Arial" w:hAnsi="Arial" w:cs="Arial"/>
          <w:sz w:val="24"/>
        </w:rPr>
        <w:t xml:space="preserve">El </w:t>
      </w:r>
      <w:r w:rsidR="00084DF3">
        <w:rPr>
          <w:rFonts w:ascii="Arial" w:hAnsi="Arial" w:cs="Arial"/>
          <w:sz w:val="24"/>
        </w:rPr>
        <w:t>p</w:t>
      </w:r>
      <w:r w:rsidRPr="0004671C">
        <w:rPr>
          <w:rFonts w:ascii="Arial" w:hAnsi="Arial" w:cs="Arial"/>
          <w:sz w:val="24"/>
        </w:rPr>
        <w:t>rograma Sembrando Vida ha logrado ampliar su cobertura inicial y</w:t>
      </w:r>
      <w:r w:rsidR="00084DF3">
        <w:rPr>
          <w:rFonts w:ascii="Arial" w:hAnsi="Arial" w:cs="Arial"/>
          <w:sz w:val="24"/>
        </w:rPr>
        <w:t xml:space="preserve"> </w:t>
      </w:r>
      <w:r w:rsidRPr="0004671C">
        <w:rPr>
          <w:rFonts w:ascii="Arial" w:hAnsi="Arial" w:cs="Arial"/>
          <w:sz w:val="24"/>
        </w:rPr>
        <w:t>supera</w:t>
      </w:r>
      <w:r w:rsidR="00F85EF5">
        <w:rPr>
          <w:rFonts w:ascii="Arial" w:hAnsi="Arial" w:cs="Arial"/>
          <w:sz w:val="24"/>
        </w:rPr>
        <w:t>r</w:t>
      </w:r>
      <w:r w:rsidRPr="0004671C">
        <w:rPr>
          <w:rFonts w:ascii="Arial" w:hAnsi="Arial" w:cs="Arial"/>
          <w:sz w:val="24"/>
        </w:rPr>
        <w:t xml:space="preserve"> con creces la meta de un millón de </w:t>
      </w:r>
      <w:r w:rsidR="00084DF3">
        <w:rPr>
          <w:rFonts w:ascii="Arial" w:hAnsi="Arial" w:cs="Arial"/>
          <w:sz w:val="24"/>
          <w:szCs w:val="24"/>
        </w:rPr>
        <w:t>hectáreas</w:t>
      </w:r>
      <w:r w:rsidRPr="0004671C">
        <w:rPr>
          <w:rFonts w:ascii="Arial" w:hAnsi="Arial" w:cs="Arial"/>
          <w:sz w:val="24"/>
        </w:rPr>
        <w:t xml:space="preserve"> cultivadas</w:t>
      </w:r>
      <w:r w:rsidR="00F85EF5">
        <w:rPr>
          <w:rFonts w:ascii="Arial" w:hAnsi="Arial" w:cs="Arial"/>
          <w:sz w:val="24"/>
        </w:rPr>
        <w:t>.</w:t>
      </w:r>
      <w:r w:rsidRPr="0004671C">
        <w:rPr>
          <w:rFonts w:ascii="Arial" w:hAnsi="Arial" w:cs="Arial"/>
          <w:sz w:val="24"/>
        </w:rPr>
        <w:t xml:space="preserve"> </w:t>
      </w:r>
      <w:r w:rsidR="00F85EF5">
        <w:rPr>
          <w:rFonts w:ascii="Arial" w:hAnsi="Arial" w:cs="Arial"/>
          <w:sz w:val="24"/>
        </w:rPr>
        <w:t>Se ha estimado</w:t>
      </w:r>
      <w:r w:rsidRPr="0004671C">
        <w:rPr>
          <w:rFonts w:ascii="Arial" w:hAnsi="Arial" w:cs="Arial"/>
          <w:sz w:val="24"/>
        </w:rPr>
        <w:t xml:space="preserve"> que</w:t>
      </w:r>
      <w:r w:rsidR="00F85EF5">
        <w:rPr>
          <w:rFonts w:ascii="Arial" w:hAnsi="Arial" w:cs="Arial"/>
          <w:sz w:val="24"/>
        </w:rPr>
        <w:t>,</w:t>
      </w:r>
      <w:r w:rsidRPr="0004671C">
        <w:rPr>
          <w:rFonts w:ascii="Arial" w:hAnsi="Arial" w:cs="Arial"/>
          <w:sz w:val="24"/>
        </w:rPr>
        <w:t xml:space="preserve"> al finalizar 2023</w:t>
      </w:r>
      <w:r w:rsidR="00F85EF5">
        <w:rPr>
          <w:rFonts w:ascii="Arial" w:hAnsi="Arial" w:cs="Arial"/>
          <w:sz w:val="24"/>
        </w:rPr>
        <w:t>,</w:t>
      </w:r>
      <w:r w:rsidRPr="0004671C">
        <w:rPr>
          <w:rFonts w:ascii="Arial" w:hAnsi="Arial" w:cs="Arial"/>
          <w:sz w:val="24"/>
        </w:rPr>
        <w:t xml:space="preserve"> se </w:t>
      </w:r>
      <w:r w:rsidR="00F85EF5">
        <w:rPr>
          <w:rFonts w:ascii="Arial" w:hAnsi="Arial" w:cs="Arial"/>
          <w:sz w:val="24"/>
        </w:rPr>
        <w:t>habría alcanzado</w:t>
      </w:r>
      <w:r w:rsidRPr="0004671C">
        <w:rPr>
          <w:rFonts w:ascii="Arial" w:hAnsi="Arial" w:cs="Arial"/>
          <w:sz w:val="24"/>
        </w:rPr>
        <w:t xml:space="preserve"> la siembra de un millón 139,372 </w:t>
      </w:r>
      <w:r w:rsidR="00084DF3">
        <w:rPr>
          <w:rFonts w:ascii="Arial" w:hAnsi="Arial" w:cs="Arial"/>
          <w:sz w:val="24"/>
          <w:szCs w:val="24"/>
        </w:rPr>
        <w:t>ha</w:t>
      </w:r>
      <w:r w:rsidRPr="0004671C">
        <w:rPr>
          <w:rFonts w:ascii="Arial" w:hAnsi="Arial" w:cs="Arial"/>
          <w:sz w:val="24"/>
        </w:rPr>
        <w:t xml:space="preserve"> de sistemas agroforestales con un padrón de 455,749 sujetos de derecho activos</w:t>
      </w:r>
      <w:r w:rsidRPr="0004671C">
        <w:rPr>
          <w:rStyle w:val="Refdenotaalpie"/>
          <w:rFonts w:ascii="Arial" w:hAnsi="Arial" w:cs="Arial"/>
          <w:sz w:val="24"/>
          <w:szCs w:val="20"/>
        </w:rPr>
        <w:footnoteReference w:id="67"/>
      </w:r>
      <w:r w:rsidR="009C76C3">
        <w:rPr>
          <w:rFonts w:ascii="Arial" w:hAnsi="Arial" w:cs="Arial"/>
          <w:sz w:val="24"/>
        </w:rPr>
        <w:t>.</w:t>
      </w:r>
    </w:p>
    <w:p w14:paraId="1A7FB45A" w14:textId="77777777" w:rsidR="00F36B97" w:rsidRPr="0004671C" w:rsidRDefault="00F36B97" w:rsidP="00F36B97">
      <w:pPr>
        <w:pStyle w:val="Sinespaciado"/>
        <w:spacing w:line="276" w:lineRule="auto"/>
        <w:jc w:val="both"/>
        <w:rPr>
          <w:rFonts w:ascii="Arial" w:hAnsi="Arial" w:cs="Arial"/>
          <w:sz w:val="24"/>
          <w:szCs w:val="24"/>
        </w:rPr>
      </w:pPr>
    </w:p>
    <w:p w14:paraId="30369333" w14:textId="165948A1" w:rsidR="00F36B97" w:rsidRPr="0004671C" w:rsidRDefault="00F36B97" w:rsidP="00F36B97">
      <w:pPr>
        <w:pStyle w:val="Sinespaciado"/>
        <w:spacing w:line="276" w:lineRule="auto"/>
        <w:jc w:val="both"/>
        <w:rPr>
          <w:rFonts w:ascii="Arial" w:hAnsi="Arial" w:cs="Arial"/>
          <w:sz w:val="24"/>
          <w:szCs w:val="24"/>
        </w:rPr>
      </w:pPr>
      <w:r w:rsidRPr="0004671C">
        <w:rPr>
          <w:rFonts w:ascii="Arial" w:hAnsi="Arial" w:cs="Arial"/>
          <w:sz w:val="24"/>
          <w:szCs w:val="24"/>
        </w:rPr>
        <w:lastRenderedPageBreak/>
        <w:t>De conformidad con datos actualizados del Coneval, en 2022</w:t>
      </w:r>
      <w:r w:rsidRPr="0004671C">
        <w:rPr>
          <w:rStyle w:val="Refdenotaalpie"/>
          <w:rFonts w:ascii="Arial" w:hAnsi="Arial" w:cs="Arial"/>
          <w:sz w:val="24"/>
          <w:szCs w:val="24"/>
        </w:rPr>
        <w:footnoteReference w:id="68"/>
      </w:r>
      <w:r w:rsidR="009C76C3">
        <w:rPr>
          <w:rFonts w:ascii="Arial" w:hAnsi="Arial" w:cs="Arial"/>
          <w:sz w:val="24"/>
          <w:szCs w:val="24"/>
        </w:rPr>
        <w:t>,</w:t>
      </w:r>
      <w:r w:rsidRPr="0004671C">
        <w:rPr>
          <w:rFonts w:ascii="Arial" w:hAnsi="Arial" w:cs="Arial"/>
          <w:sz w:val="24"/>
          <w:szCs w:val="24"/>
        </w:rPr>
        <w:t xml:space="preserve"> se observó una importante disminución en el porcentaje de la población en situación de pobreza respecto de los registros de 2016, toda vez que </w:t>
      </w:r>
      <w:r w:rsidR="00F85EF5">
        <w:rPr>
          <w:rFonts w:ascii="Arial" w:hAnsi="Arial" w:cs="Arial"/>
          <w:sz w:val="24"/>
          <w:szCs w:val="24"/>
        </w:rPr>
        <w:t>e</w:t>
      </w:r>
      <w:r w:rsidRPr="0004671C">
        <w:rPr>
          <w:rFonts w:ascii="Arial" w:hAnsi="Arial" w:cs="Arial"/>
          <w:sz w:val="24"/>
          <w:szCs w:val="24"/>
        </w:rPr>
        <w:t xml:space="preserve">sta se redujo de 43.2% a 36.3%, esto es, 5.4 millones de personas beneficiadas </w:t>
      </w:r>
      <w:r w:rsidR="00F85EF5">
        <w:rPr>
          <w:rFonts w:ascii="Arial" w:hAnsi="Arial" w:cs="Arial"/>
          <w:sz w:val="24"/>
          <w:szCs w:val="24"/>
        </w:rPr>
        <w:t>con</w:t>
      </w:r>
      <w:r w:rsidRPr="0004671C">
        <w:rPr>
          <w:rFonts w:ascii="Arial" w:hAnsi="Arial" w:cs="Arial"/>
          <w:sz w:val="24"/>
          <w:szCs w:val="24"/>
        </w:rPr>
        <w:t xml:space="preserve"> los programas sociales promovidos por el actual gobierno.</w:t>
      </w:r>
    </w:p>
    <w:p w14:paraId="0F9CEC02" w14:textId="77777777" w:rsidR="00F36B97" w:rsidRPr="0004671C" w:rsidRDefault="00F36B97" w:rsidP="00F36B97">
      <w:pPr>
        <w:pStyle w:val="Sinespaciado"/>
        <w:spacing w:line="276" w:lineRule="auto"/>
        <w:jc w:val="both"/>
        <w:rPr>
          <w:rFonts w:ascii="Arial" w:hAnsi="Arial" w:cs="Arial"/>
          <w:b/>
          <w:sz w:val="24"/>
          <w:szCs w:val="24"/>
        </w:rPr>
      </w:pPr>
    </w:p>
    <w:p w14:paraId="1216B204" w14:textId="24B9EEE5" w:rsidR="00F36B97" w:rsidRPr="0004671C" w:rsidRDefault="00F85EF5" w:rsidP="00F36B97">
      <w:pPr>
        <w:pStyle w:val="Sinespaciado"/>
        <w:spacing w:line="276" w:lineRule="auto"/>
        <w:jc w:val="both"/>
        <w:rPr>
          <w:rFonts w:ascii="Arial" w:hAnsi="Arial" w:cs="Arial"/>
          <w:sz w:val="24"/>
          <w:szCs w:val="24"/>
        </w:rPr>
      </w:pPr>
      <w:r>
        <w:rPr>
          <w:rFonts w:ascii="Arial" w:hAnsi="Arial" w:cs="Arial"/>
          <w:b/>
          <w:sz w:val="24"/>
          <w:szCs w:val="24"/>
        </w:rPr>
        <w:t>2</w:t>
      </w:r>
      <w:r w:rsidR="00F36B97" w:rsidRPr="0004671C">
        <w:rPr>
          <w:rFonts w:ascii="Arial" w:hAnsi="Arial" w:cs="Arial"/>
          <w:b/>
          <w:sz w:val="24"/>
          <w:szCs w:val="24"/>
        </w:rPr>
        <w:t xml:space="preserve">. </w:t>
      </w:r>
      <w:r w:rsidR="00F36B97" w:rsidRPr="0004671C">
        <w:rPr>
          <w:rFonts w:ascii="Arial" w:hAnsi="Arial" w:cs="Arial"/>
          <w:sz w:val="24"/>
          <w:szCs w:val="24"/>
        </w:rPr>
        <w:t xml:space="preserve">La apertura comercial indiscriminada de granos básicos, implementada durante los gobiernos neoliberales, trajo consigo la disminución de la producción agrícola de granos, en específico de maíz, frijol, </w:t>
      </w:r>
      <w:r w:rsidR="00156B0A" w:rsidRPr="0004671C">
        <w:rPr>
          <w:rFonts w:ascii="Arial" w:hAnsi="Arial" w:cs="Arial"/>
          <w:sz w:val="24"/>
          <w:szCs w:val="24"/>
        </w:rPr>
        <w:t xml:space="preserve">trigo </w:t>
      </w:r>
      <w:r w:rsidR="00156B0A">
        <w:rPr>
          <w:rFonts w:ascii="Arial" w:hAnsi="Arial" w:cs="Arial"/>
          <w:sz w:val="24"/>
          <w:szCs w:val="24"/>
        </w:rPr>
        <w:t>harinero o panificable</w:t>
      </w:r>
      <w:r w:rsidR="00156B0A" w:rsidRPr="0004671C">
        <w:rPr>
          <w:rFonts w:ascii="Arial" w:hAnsi="Arial" w:cs="Arial"/>
          <w:sz w:val="24"/>
          <w:szCs w:val="24"/>
        </w:rPr>
        <w:t xml:space="preserve"> </w:t>
      </w:r>
      <w:r w:rsidR="00156B0A">
        <w:rPr>
          <w:rFonts w:ascii="Arial" w:hAnsi="Arial" w:cs="Arial"/>
          <w:sz w:val="24"/>
          <w:szCs w:val="24"/>
        </w:rPr>
        <w:t xml:space="preserve">y </w:t>
      </w:r>
      <w:r w:rsidR="00F36B97" w:rsidRPr="0004671C">
        <w:rPr>
          <w:rFonts w:ascii="Arial" w:hAnsi="Arial" w:cs="Arial"/>
          <w:sz w:val="24"/>
          <w:szCs w:val="24"/>
        </w:rPr>
        <w:t>arroz</w:t>
      </w:r>
      <w:r w:rsidR="00156B0A">
        <w:rPr>
          <w:rFonts w:ascii="Arial" w:hAnsi="Arial" w:cs="Arial"/>
          <w:sz w:val="24"/>
          <w:szCs w:val="24"/>
        </w:rPr>
        <w:t>,</w:t>
      </w:r>
      <w:r w:rsidR="00F36B97" w:rsidRPr="0004671C">
        <w:rPr>
          <w:rFonts w:ascii="Arial" w:hAnsi="Arial" w:cs="Arial"/>
          <w:sz w:val="24"/>
          <w:szCs w:val="24"/>
        </w:rPr>
        <w:t xml:space="preserve"> básicos en la dieta alimentaria mexicana. </w:t>
      </w:r>
      <w:r w:rsidR="00156B0A">
        <w:rPr>
          <w:rFonts w:ascii="Arial" w:hAnsi="Arial" w:cs="Arial"/>
          <w:sz w:val="24"/>
          <w:szCs w:val="24"/>
        </w:rPr>
        <w:t>A</w:t>
      </w:r>
      <w:r w:rsidR="00F36B97" w:rsidRPr="0004671C">
        <w:rPr>
          <w:rFonts w:ascii="Arial" w:hAnsi="Arial" w:cs="Arial"/>
          <w:sz w:val="24"/>
          <w:szCs w:val="24"/>
        </w:rPr>
        <w:t xml:space="preserve">l existir subsidios para el cultivo de estos granos en otros países y no </w:t>
      </w:r>
      <w:r w:rsidR="0030276F">
        <w:rPr>
          <w:rFonts w:ascii="Arial" w:hAnsi="Arial" w:cs="Arial"/>
          <w:sz w:val="24"/>
          <w:szCs w:val="24"/>
        </w:rPr>
        <w:t>haber</w:t>
      </w:r>
      <w:r w:rsidR="00F36B97" w:rsidRPr="0004671C">
        <w:rPr>
          <w:rFonts w:ascii="Arial" w:hAnsi="Arial" w:cs="Arial"/>
          <w:sz w:val="24"/>
          <w:szCs w:val="24"/>
        </w:rPr>
        <w:t xml:space="preserve"> una adecuada política para fomentar su cultivo</w:t>
      </w:r>
      <w:r w:rsidR="0030276F">
        <w:rPr>
          <w:rFonts w:ascii="Arial" w:hAnsi="Arial" w:cs="Arial"/>
          <w:sz w:val="24"/>
          <w:szCs w:val="24"/>
        </w:rPr>
        <w:t xml:space="preserve"> en el país</w:t>
      </w:r>
      <w:r w:rsidR="00F36B97" w:rsidRPr="0004671C">
        <w:rPr>
          <w:rFonts w:ascii="Arial" w:hAnsi="Arial" w:cs="Arial"/>
          <w:sz w:val="24"/>
          <w:szCs w:val="24"/>
        </w:rPr>
        <w:t xml:space="preserve">, resultaba más </w:t>
      </w:r>
      <w:r w:rsidR="00156B0A">
        <w:rPr>
          <w:rFonts w:ascii="Arial" w:hAnsi="Arial" w:cs="Arial"/>
          <w:sz w:val="24"/>
          <w:szCs w:val="24"/>
        </w:rPr>
        <w:t>atractivo</w:t>
      </w:r>
      <w:r w:rsidR="00F36B97" w:rsidRPr="0004671C">
        <w:rPr>
          <w:rFonts w:ascii="Arial" w:hAnsi="Arial" w:cs="Arial"/>
          <w:sz w:val="24"/>
          <w:szCs w:val="24"/>
        </w:rPr>
        <w:t xml:space="preserve"> comprar dichos granos en el exterior que en el mercado interno</w:t>
      </w:r>
      <w:r w:rsidR="0030276F">
        <w:rPr>
          <w:rFonts w:ascii="Arial" w:hAnsi="Arial" w:cs="Arial"/>
          <w:sz w:val="24"/>
          <w:szCs w:val="24"/>
        </w:rPr>
        <w:t>;</w:t>
      </w:r>
      <w:r w:rsidR="00F36B97" w:rsidRPr="0004671C">
        <w:rPr>
          <w:rFonts w:ascii="Arial" w:hAnsi="Arial" w:cs="Arial"/>
          <w:sz w:val="24"/>
          <w:szCs w:val="24"/>
        </w:rPr>
        <w:t xml:space="preserve"> sus precios no resultaban competitivos frente a los importados, lo que, desde luego, desalentó su cultivo. </w:t>
      </w:r>
    </w:p>
    <w:p w14:paraId="0BB7FA28" w14:textId="77777777" w:rsidR="00F36B97" w:rsidRPr="0004671C" w:rsidRDefault="00F36B97" w:rsidP="00F36B97">
      <w:pPr>
        <w:pStyle w:val="Sinespaciado"/>
        <w:spacing w:line="276" w:lineRule="auto"/>
        <w:jc w:val="both"/>
        <w:rPr>
          <w:rFonts w:ascii="Arial" w:hAnsi="Arial" w:cs="Arial"/>
          <w:sz w:val="24"/>
          <w:szCs w:val="24"/>
        </w:rPr>
      </w:pPr>
    </w:p>
    <w:p w14:paraId="2C047493" w14:textId="77777777" w:rsidR="00F36B97" w:rsidRPr="0004671C" w:rsidRDefault="00F36B97" w:rsidP="00F36B97">
      <w:pPr>
        <w:pStyle w:val="Sinespaciado"/>
        <w:spacing w:line="276" w:lineRule="auto"/>
        <w:jc w:val="both"/>
        <w:rPr>
          <w:rFonts w:ascii="Arial" w:hAnsi="Arial" w:cs="Arial"/>
          <w:sz w:val="24"/>
          <w:szCs w:val="24"/>
        </w:rPr>
      </w:pPr>
      <w:r w:rsidRPr="0004671C">
        <w:rPr>
          <w:rFonts w:ascii="Arial" w:hAnsi="Arial" w:cs="Arial"/>
          <w:sz w:val="24"/>
          <w:szCs w:val="24"/>
        </w:rPr>
        <w:t>Además de los efectos negativos de la apertura comercial de estos alimentos, los productores han sido víctimas de la especulación de los precios por parte de intermediarios, lo que ha impactado en la producción de alimentos básicos necesarios para alcanzar la soberanía alimentaria en granos básicos y, con ello, el bienestar de la población.</w:t>
      </w:r>
    </w:p>
    <w:p w14:paraId="41F8ED0A" w14:textId="77777777" w:rsidR="00F36B97" w:rsidRPr="0004671C" w:rsidRDefault="00F36B97" w:rsidP="00F36B97">
      <w:pPr>
        <w:pStyle w:val="Sinespaciado"/>
        <w:spacing w:line="276" w:lineRule="auto"/>
        <w:jc w:val="both"/>
        <w:rPr>
          <w:rFonts w:ascii="Arial" w:hAnsi="Arial" w:cs="Arial"/>
          <w:sz w:val="24"/>
          <w:szCs w:val="24"/>
        </w:rPr>
      </w:pPr>
    </w:p>
    <w:p w14:paraId="05AA76F9" w14:textId="1977A666" w:rsidR="00F36B97" w:rsidRPr="0004671C" w:rsidRDefault="00F36B97" w:rsidP="00F36B97">
      <w:pPr>
        <w:pStyle w:val="Sinespaciado"/>
        <w:spacing w:line="276" w:lineRule="auto"/>
        <w:jc w:val="both"/>
        <w:rPr>
          <w:rFonts w:ascii="Arial" w:hAnsi="Arial" w:cs="Arial"/>
          <w:b/>
          <w:sz w:val="24"/>
          <w:szCs w:val="24"/>
        </w:rPr>
      </w:pPr>
      <w:r w:rsidRPr="0004671C">
        <w:rPr>
          <w:rFonts w:ascii="Arial" w:hAnsi="Arial" w:cs="Arial"/>
          <w:sz w:val="24"/>
          <w:szCs w:val="24"/>
        </w:rPr>
        <w:t xml:space="preserve">El Gobierno de México, desde 2019, inició la implementación del </w:t>
      </w:r>
      <w:r w:rsidR="0030276F">
        <w:rPr>
          <w:rFonts w:ascii="Arial" w:hAnsi="Arial" w:cs="Arial"/>
          <w:sz w:val="24"/>
          <w:szCs w:val="24"/>
        </w:rPr>
        <w:t>p</w:t>
      </w:r>
      <w:r w:rsidRPr="0004671C">
        <w:rPr>
          <w:rFonts w:ascii="Arial" w:hAnsi="Arial" w:cs="Arial"/>
          <w:sz w:val="24"/>
          <w:szCs w:val="24"/>
        </w:rPr>
        <w:t xml:space="preserve">rograma Precios de Garantía a Productos Alimentarios Básicos para garantizar la seguridad alimentaria de la población vulnerable. </w:t>
      </w:r>
    </w:p>
    <w:p w14:paraId="77A2D5DE" w14:textId="77777777" w:rsidR="00F36B97" w:rsidRPr="0004671C" w:rsidRDefault="00F36B97" w:rsidP="00F36B97">
      <w:pPr>
        <w:pStyle w:val="Sinespaciado"/>
        <w:spacing w:line="276" w:lineRule="auto"/>
        <w:jc w:val="both"/>
        <w:rPr>
          <w:rFonts w:ascii="Arial" w:hAnsi="Arial" w:cs="Arial"/>
          <w:sz w:val="24"/>
          <w:szCs w:val="24"/>
        </w:rPr>
      </w:pPr>
    </w:p>
    <w:p w14:paraId="3CF39451" w14:textId="7C4C79D2" w:rsidR="00F36B97" w:rsidRPr="0004671C" w:rsidRDefault="00F36B97" w:rsidP="00F36B97">
      <w:pPr>
        <w:pStyle w:val="Sinespaciado"/>
        <w:spacing w:line="276" w:lineRule="auto"/>
        <w:jc w:val="both"/>
        <w:rPr>
          <w:rFonts w:ascii="Arial" w:hAnsi="Arial" w:cs="Arial"/>
          <w:sz w:val="24"/>
          <w:szCs w:val="24"/>
        </w:rPr>
      </w:pPr>
      <w:r w:rsidRPr="0004671C">
        <w:rPr>
          <w:rFonts w:ascii="Arial" w:hAnsi="Arial" w:cs="Arial"/>
          <w:sz w:val="24"/>
          <w:szCs w:val="24"/>
        </w:rPr>
        <w:t>En 2022</w:t>
      </w:r>
      <w:r w:rsidR="0030276F">
        <w:rPr>
          <w:rFonts w:ascii="Arial" w:hAnsi="Arial" w:cs="Arial"/>
          <w:sz w:val="24"/>
          <w:szCs w:val="24"/>
        </w:rPr>
        <w:t>,</w:t>
      </w:r>
      <w:r w:rsidRPr="0004671C">
        <w:rPr>
          <w:rFonts w:ascii="Arial" w:hAnsi="Arial" w:cs="Arial"/>
          <w:sz w:val="24"/>
          <w:szCs w:val="24"/>
        </w:rPr>
        <w:t xml:space="preserve"> el Coneval, reportó que</w:t>
      </w:r>
      <w:r w:rsidR="0030276F">
        <w:rPr>
          <w:rFonts w:ascii="Arial" w:hAnsi="Arial" w:cs="Arial"/>
          <w:sz w:val="24"/>
          <w:szCs w:val="24"/>
        </w:rPr>
        <w:t>:</w:t>
      </w:r>
    </w:p>
    <w:p w14:paraId="678DCC34" w14:textId="77777777" w:rsidR="00F36B97" w:rsidRPr="0004671C" w:rsidRDefault="00F36B97" w:rsidP="00F36B97">
      <w:pPr>
        <w:pStyle w:val="Sinespaciado"/>
        <w:spacing w:line="276" w:lineRule="auto"/>
        <w:jc w:val="both"/>
        <w:rPr>
          <w:rFonts w:ascii="Arial" w:hAnsi="Arial" w:cs="Arial"/>
          <w:sz w:val="24"/>
          <w:szCs w:val="24"/>
        </w:rPr>
      </w:pPr>
    </w:p>
    <w:p w14:paraId="45DFCC7E" w14:textId="77777777" w:rsidR="00F36B97" w:rsidRPr="0004671C" w:rsidRDefault="00F36B97" w:rsidP="00F36B97">
      <w:pPr>
        <w:spacing w:line="276" w:lineRule="auto"/>
        <w:ind w:left="708"/>
        <w:jc w:val="both"/>
        <w:rPr>
          <w:i/>
          <w:sz w:val="20"/>
          <w:szCs w:val="20"/>
        </w:rPr>
      </w:pPr>
      <w:r w:rsidRPr="0004671C">
        <w:rPr>
          <w:sz w:val="20"/>
          <w:szCs w:val="20"/>
        </w:rPr>
        <w:t xml:space="preserve">…a partir de octubre de 2021, se incrementó el Precio de Garantía para maíz de 5,610 a 6,060 pesos por tonelada, aunado al incremento del apoyo para flete de 150 a 160 pesos por tonelada y para frijol de 14,500 a 16,000 pesos por tonelada. Asimismo, para el ejercicio 2022 se incrementó́ el precio de maíz de 6,060 a 6,278 pesos por tonelada; para trigo panificable de 5,790 a 6,400 pesos por tonelada; para arroz de 6,120 a 6,760 pesos por </w:t>
      </w:r>
      <w:r w:rsidRPr="0004671C">
        <w:rPr>
          <w:sz w:val="20"/>
          <w:szCs w:val="20"/>
        </w:rPr>
        <w:lastRenderedPageBreak/>
        <w:t>tonelada y para leche de 8.20 a 9.20 pesos por litro. Adicionalmente, el precio de garantía de la leche se incrementó́ el 15 de abril de 9.20 a 10.00 pesos por litro, dependiendo de la calidad. De igual modo, se incorporaron dos nuevos estímulos; uno para pequeños productores de trigo panificable con un precio de garantía de 6,900 pesos por tonelada y otro para pequeños productores de arroz de 7,300 pesos por tonelada</w:t>
      </w:r>
      <w:r w:rsidRPr="0004671C">
        <w:rPr>
          <w:rStyle w:val="Refdenotaalpie"/>
          <w:i/>
          <w:sz w:val="20"/>
          <w:szCs w:val="20"/>
        </w:rPr>
        <w:footnoteReference w:id="69"/>
      </w:r>
      <w:r w:rsidR="009C76C3">
        <w:rPr>
          <w:sz w:val="20"/>
          <w:szCs w:val="20"/>
        </w:rPr>
        <w:t>.</w:t>
      </w:r>
    </w:p>
    <w:p w14:paraId="35B4E34D" w14:textId="77777777" w:rsidR="00F36B97" w:rsidRPr="0004671C" w:rsidRDefault="00F36B97" w:rsidP="00F36B97">
      <w:pPr>
        <w:spacing w:line="276" w:lineRule="auto"/>
        <w:jc w:val="both"/>
        <w:rPr>
          <w:i/>
          <w:sz w:val="24"/>
          <w:szCs w:val="24"/>
        </w:rPr>
      </w:pPr>
    </w:p>
    <w:p w14:paraId="7780DF87" w14:textId="26460666" w:rsidR="00F36B97" w:rsidRPr="0004671C" w:rsidRDefault="00F36B97" w:rsidP="00F36B97">
      <w:pPr>
        <w:spacing w:line="276" w:lineRule="auto"/>
        <w:jc w:val="both"/>
        <w:rPr>
          <w:sz w:val="24"/>
          <w:szCs w:val="24"/>
        </w:rPr>
      </w:pPr>
      <w:r w:rsidRPr="0004671C">
        <w:rPr>
          <w:sz w:val="24"/>
          <w:szCs w:val="24"/>
        </w:rPr>
        <w:t xml:space="preserve">Asimismo, </w:t>
      </w:r>
      <w:r w:rsidR="0030276F">
        <w:rPr>
          <w:sz w:val="24"/>
          <w:szCs w:val="24"/>
        </w:rPr>
        <w:t xml:space="preserve">el </w:t>
      </w:r>
      <w:r w:rsidRPr="0004671C">
        <w:rPr>
          <w:sz w:val="24"/>
          <w:szCs w:val="24"/>
        </w:rPr>
        <w:t>Coneval dio cuenta de que, entre septiembre de 2021 y junio de 2022, este programa otorgó apoyos por 6,061.5 millones de pesos con lo que se logró mejorar el ingreso de 67,741 pequeños y medianos productores de maíz, frijol, arroz, trigo panificable y leche en el país</w:t>
      </w:r>
      <w:r w:rsidRPr="0004671C">
        <w:rPr>
          <w:rStyle w:val="Refdenotaalpie"/>
          <w:sz w:val="24"/>
          <w:szCs w:val="24"/>
        </w:rPr>
        <w:footnoteReference w:id="70"/>
      </w:r>
      <w:r w:rsidR="009C76C3">
        <w:rPr>
          <w:sz w:val="24"/>
          <w:szCs w:val="24"/>
        </w:rPr>
        <w:t>.</w:t>
      </w:r>
      <w:r w:rsidRPr="0004671C">
        <w:rPr>
          <w:sz w:val="24"/>
          <w:szCs w:val="24"/>
        </w:rPr>
        <w:t xml:space="preserve"> </w:t>
      </w:r>
    </w:p>
    <w:p w14:paraId="260C4717" w14:textId="77777777" w:rsidR="00F36B97" w:rsidRPr="0004671C" w:rsidRDefault="00F36B97" w:rsidP="00F36B97">
      <w:pPr>
        <w:pStyle w:val="Sinespaciado"/>
        <w:spacing w:line="276" w:lineRule="auto"/>
        <w:jc w:val="both"/>
        <w:rPr>
          <w:rFonts w:ascii="Arial" w:hAnsi="Arial" w:cs="Arial"/>
          <w:sz w:val="24"/>
          <w:szCs w:val="24"/>
        </w:rPr>
      </w:pPr>
    </w:p>
    <w:p w14:paraId="400FF960" w14:textId="72CEBF40" w:rsidR="00F36B97" w:rsidRPr="0004671C" w:rsidRDefault="0030276F" w:rsidP="00F36B97">
      <w:pPr>
        <w:spacing w:line="276" w:lineRule="auto"/>
        <w:jc w:val="both"/>
        <w:rPr>
          <w:sz w:val="24"/>
          <w:szCs w:val="24"/>
        </w:rPr>
      </w:pPr>
      <w:r>
        <w:rPr>
          <w:sz w:val="24"/>
          <w:szCs w:val="24"/>
        </w:rPr>
        <w:t>D</w:t>
      </w:r>
      <w:r w:rsidR="00F36B97" w:rsidRPr="0004671C">
        <w:rPr>
          <w:sz w:val="24"/>
          <w:szCs w:val="24"/>
        </w:rPr>
        <w:t>entro de dicha evaluación, se reconoció que este programa ha registrado una mejora constante, que deriva de la experiencia y de la retroalimentación recibida de las evaluaciones y las auditor</w:t>
      </w:r>
      <w:r>
        <w:rPr>
          <w:sz w:val="24"/>
          <w:szCs w:val="24"/>
        </w:rPr>
        <w:t>í</w:t>
      </w:r>
      <w:r w:rsidR="00F36B97" w:rsidRPr="0004671C">
        <w:rPr>
          <w:sz w:val="24"/>
          <w:szCs w:val="24"/>
        </w:rPr>
        <w:t>as que se han realizado a su funcionamiento. Asimismo, el proceso de pago a las personas beneficiarias del programa es ágil y directo. Además, el cumplimiento de los parámetros de calidad de grano se presenta conforme a normas oficiales</w:t>
      </w:r>
      <w:r w:rsidR="00F36B97" w:rsidRPr="0004671C">
        <w:rPr>
          <w:rStyle w:val="Refdenotaalpie"/>
          <w:sz w:val="24"/>
          <w:szCs w:val="24"/>
        </w:rPr>
        <w:footnoteReference w:id="71"/>
      </w:r>
      <w:r w:rsidR="009C76C3">
        <w:rPr>
          <w:sz w:val="24"/>
          <w:szCs w:val="24"/>
        </w:rPr>
        <w:t>.</w:t>
      </w:r>
      <w:r w:rsidR="00F36B97" w:rsidRPr="0004671C">
        <w:rPr>
          <w:sz w:val="24"/>
          <w:szCs w:val="24"/>
        </w:rPr>
        <w:t xml:space="preserve"> </w:t>
      </w:r>
    </w:p>
    <w:p w14:paraId="3FDE9E4F" w14:textId="77777777" w:rsidR="00F36B97" w:rsidRPr="0004671C" w:rsidRDefault="00F36B97" w:rsidP="00F36B97">
      <w:pPr>
        <w:pStyle w:val="Sinespaciado"/>
        <w:spacing w:line="276" w:lineRule="auto"/>
        <w:jc w:val="both"/>
        <w:rPr>
          <w:rFonts w:ascii="Arial" w:hAnsi="Arial" w:cs="Arial"/>
          <w:sz w:val="24"/>
          <w:szCs w:val="24"/>
        </w:rPr>
      </w:pPr>
    </w:p>
    <w:p w14:paraId="5A6C0CA5" w14:textId="69A9EC53" w:rsidR="00F36B97" w:rsidRPr="0004671C" w:rsidRDefault="00F36B97" w:rsidP="00F36B97">
      <w:pPr>
        <w:pStyle w:val="Sinespaciado"/>
        <w:spacing w:line="276" w:lineRule="auto"/>
        <w:jc w:val="both"/>
        <w:rPr>
          <w:rFonts w:ascii="Arial" w:hAnsi="Arial" w:cs="Arial"/>
          <w:sz w:val="24"/>
          <w:szCs w:val="24"/>
        </w:rPr>
      </w:pPr>
      <w:r w:rsidRPr="0004671C">
        <w:rPr>
          <w:rFonts w:ascii="Arial" w:hAnsi="Arial" w:cs="Arial"/>
          <w:sz w:val="24"/>
          <w:szCs w:val="24"/>
        </w:rPr>
        <w:t>El V Informe de Gobierno del Ejecutivo Federal</w:t>
      </w:r>
      <w:r w:rsidRPr="0004671C">
        <w:rPr>
          <w:rFonts w:ascii="Arial" w:hAnsi="Arial" w:cs="Arial"/>
          <w:sz w:val="24"/>
          <w:szCs w:val="24"/>
          <w:vertAlign w:val="superscript"/>
        </w:rPr>
        <w:footnoteReference w:id="72"/>
      </w:r>
      <w:r w:rsidRPr="0004671C">
        <w:rPr>
          <w:rFonts w:ascii="Arial" w:hAnsi="Arial" w:cs="Arial"/>
          <w:sz w:val="24"/>
          <w:szCs w:val="24"/>
          <w:vertAlign w:val="superscript"/>
        </w:rPr>
        <w:t xml:space="preserve"> </w:t>
      </w:r>
      <w:r w:rsidRPr="0004671C">
        <w:rPr>
          <w:rFonts w:ascii="Arial" w:hAnsi="Arial" w:cs="Arial"/>
          <w:sz w:val="24"/>
          <w:szCs w:val="24"/>
        </w:rPr>
        <w:t>refiere que el Programa de Precios de Garantía, entre el 1 de septiembre de 2022 y el 30 de junio de 2023, tuvo un ejercicio de 3,959 millones de pesos, en beneficio de 42,162 pequeños y medianos productores de maíz, frijol, arroz, trigo y leche</w:t>
      </w:r>
      <w:r w:rsidR="001A5822">
        <w:rPr>
          <w:rFonts w:ascii="Arial" w:hAnsi="Arial" w:cs="Arial"/>
          <w:sz w:val="24"/>
          <w:szCs w:val="24"/>
        </w:rPr>
        <w:t>.</w:t>
      </w:r>
      <w:r w:rsidRPr="0004671C">
        <w:rPr>
          <w:rFonts w:ascii="Arial" w:hAnsi="Arial" w:cs="Arial"/>
          <w:sz w:val="24"/>
          <w:szCs w:val="24"/>
        </w:rPr>
        <w:t xml:space="preserve"> </w:t>
      </w:r>
      <w:r w:rsidR="001A5822">
        <w:rPr>
          <w:rFonts w:ascii="Arial" w:hAnsi="Arial" w:cs="Arial"/>
          <w:sz w:val="24"/>
          <w:szCs w:val="24"/>
        </w:rPr>
        <w:t>L</w:t>
      </w:r>
      <w:r w:rsidRPr="0004671C">
        <w:rPr>
          <w:rFonts w:ascii="Arial" w:hAnsi="Arial" w:cs="Arial"/>
          <w:sz w:val="24"/>
          <w:szCs w:val="24"/>
        </w:rPr>
        <w:t xml:space="preserve">os apoyos proporcionaron un incremento de 43.9% en el ingreso de los productores rurales, respecto del precio medio rural de sus productos en 2018. </w:t>
      </w:r>
    </w:p>
    <w:p w14:paraId="7E2E0EDF" w14:textId="77777777" w:rsidR="00F36B97" w:rsidRPr="0004671C" w:rsidRDefault="00F36B97" w:rsidP="00F36B97">
      <w:pPr>
        <w:pStyle w:val="Sinespaciado"/>
        <w:spacing w:line="276" w:lineRule="auto"/>
        <w:jc w:val="both"/>
        <w:rPr>
          <w:rFonts w:ascii="Arial" w:hAnsi="Arial" w:cs="Arial"/>
          <w:sz w:val="24"/>
          <w:szCs w:val="24"/>
        </w:rPr>
      </w:pPr>
    </w:p>
    <w:p w14:paraId="47FD87A8" w14:textId="2C9659C2" w:rsidR="00F36B97" w:rsidRPr="0004671C" w:rsidRDefault="001A5822" w:rsidP="00F36B97">
      <w:pPr>
        <w:spacing w:line="276" w:lineRule="auto"/>
        <w:jc w:val="both"/>
        <w:rPr>
          <w:sz w:val="24"/>
          <w:szCs w:val="24"/>
        </w:rPr>
      </w:pPr>
      <w:r>
        <w:rPr>
          <w:b/>
          <w:sz w:val="24"/>
          <w:szCs w:val="24"/>
        </w:rPr>
        <w:t>3</w:t>
      </w:r>
      <w:r w:rsidR="00F36B97" w:rsidRPr="0004671C">
        <w:rPr>
          <w:b/>
          <w:sz w:val="24"/>
          <w:szCs w:val="24"/>
        </w:rPr>
        <w:t>.</w:t>
      </w:r>
      <w:r w:rsidR="00F36B97" w:rsidRPr="0004671C">
        <w:rPr>
          <w:sz w:val="24"/>
          <w:szCs w:val="24"/>
        </w:rPr>
        <w:t xml:space="preserve"> Desde 1992, se privatizaron las empresas públicas encargadas de la producción de fertilizantes, lo que ocasionó una dependencia del mercado externo y, en consecuencia, una pérdida de la soberanía en la capacidad de producir alimentos para la población. Un ejemplo de </w:t>
      </w:r>
      <w:proofErr w:type="gramStart"/>
      <w:r w:rsidR="00F36B97" w:rsidRPr="0004671C">
        <w:rPr>
          <w:sz w:val="24"/>
          <w:szCs w:val="24"/>
        </w:rPr>
        <w:t>ello,</w:t>
      </w:r>
      <w:proofErr w:type="gramEnd"/>
      <w:r w:rsidR="00F36B97" w:rsidRPr="0004671C">
        <w:rPr>
          <w:sz w:val="24"/>
          <w:szCs w:val="24"/>
        </w:rPr>
        <w:t xml:space="preserve"> fue la venta de la empresa pública </w:t>
      </w:r>
      <w:r w:rsidR="00F36B97" w:rsidRPr="0004671C">
        <w:rPr>
          <w:sz w:val="24"/>
          <w:szCs w:val="24"/>
        </w:rPr>
        <w:lastRenderedPageBreak/>
        <w:t>Fertilizantes de México (</w:t>
      </w:r>
      <w:proofErr w:type="spellStart"/>
      <w:r w:rsidR="00F36B97" w:rsidRPr="0004671C">
        <w:rPr>
          <w:sz w:val="24"/>
          <w:szCs w:val="24"/>
        </w:rPr>
        <w:t>Fertimex</w:t>
      </w:r>
      <w:proofErr w:type="spellEnd"/>
      <w:r w:rsidR="00F36B97" w:rsidRPr="0004671C">
        <w:rPr>
          <w:sz w:val="24"/>
          <w:szCs w:val="24"/>
        </w:rPr>
        <w:t>)</w:t>
      </w:r>
      <w:r>
        <w:rPr>
          <w:sz w:val="24"/>
          <w:szCs w:val="24"/>
        </w:rPr>
        <w:t>,</w:t>
      </w:r>
      <w:r w:rsidR="00F36B97" w:rsidRPr="0004671C">
        <w:rPr>
          <w:sz w:val="24"/>
          <w:szCs w:val="24"/>
        </w:rPr>
        <w:t xml:space="preserve"> </w:t>
      </w:r>
      <w:r>
        <w:rPr>
          <w:sz w:val="24"/>
          <w:szCs w:val="24"/>
        </w:rPr>
        <w:t xml:space="preserve">después </w:t>
      </w:r>
      <w:proofErr w:type="spellStart"/>
      <w:r w:rsidR="00F36B97" w:rsidRPr="0004671C">
        <w:rPr>
          <w:sz w:val="24"/>
          <w:szCs w:val="24"/>
        </w:rPr>
        <w:t>Agronitrogenados</w:t>
      </w:r>
      <w:proofErr w:type="spellEnd"/>
      <w:r>
        <w:rPr>
          <w:sz w:val="24"/>
          <w:szCs w:val="24"/>
        </w:rPr>
        <w:t xml:space="preserve">, </w:t>
      </w:r>
      <w:r w:rsidR="00F36B97" w:rsidRPr="0004671C">
        <w:rPr>
          <w:sz w:val="24"/>
          <w:szCs w:val="24"/>
        </w:rPr>
        <w:t xml:space="preserve">adquirida por Altos Hornos de México. </w:t>
      </w:r>
    </w:p>
    <w:p w14:paraId="644A219A" w14:textId="77777777" w:rsidR="00F36B97" w:rsidRPr="0004671C" w:rsidRDefault="00F36B97" w:rsidP="00F36B97">
      <w:pPr>
        <w:spacing w:line="276" w:lineRule="auto"/>
        <w:jc w:val="both"/>
        <w:rPr>
          <w:sz w:val="24"/>
          <w:szCs w:val="24"/>
        </w:rPr>
      </w:pPr>
    </w:p>
    <w:p w14:paraId="0AF80E87" w14:textId="77777777" w:rsidR="00F36B97" w:rsidRPr="0004671C" w:rsidRDefault="00F36B97" w:rsidP="00F36B97">
      <w:pPr>
        <w:spacing w:line="276" w:lineRule="auto"/>
        <w:jc w:val="both"/>
        <w:rPr>
          <w:sz w:val="24"/>
          <w:szCs w:val="24"/>
        </w:rPr>
      </w:pPr>
      <w:r w:rsidRPr="0004671C">
        <w:rPr>
          <w:sz w:val="24"/>
          <w:szCs w:val="24"/>
        </w:rPr>
        <w:t xml:space="preserve">En 2014, Petróleos Mexicanos (Pemex) adquiere la empresa </w:t>
      </w:r>
      <w:proofErr w:type="spellStart"/>
      <w:r w:rsidRPr="0004671C">
        <w:rPr>
          <w:sz w:val="24"/>
          <w:szCs w:val="24"/>
        </w:rPr>
        <w:t>Agronitrogenados</w:t>
      </w:r>
      <w:proofErr w:type="spellEnd"/>
      <w:r w:rsidRPr="0004671C">
        <w:rPr>
          <w:sz w:val="24"/>
          <w:szCs w:val="24"/>
        </w:rPr>
        <w:t xml:space="preserve"> de México para rescatar a la empresa que se encontraba ya en quiebra, misma que fue adquirida a precio exorbitante. </w:t>
      </w:r>
    </w:p>
    <w:p w14:paraId="69521500" w14:textId="77777777" w:rsidR="00F36B97" w:rsidRPr="0004671C" w:rsidRDefault="00F36B97" w:rsidP="00F36B97">
      <w:pPr>
        <w:spacing w:line="276" w:lineRule="auto"/>
        <w:jc w:val="both"/>
        <w:rPr>
          <w:sz w:val="24"/>
          <w:szCs w:val="24"/>
        </w:rPr>
      </w:pPr>
    </w:p>
    <w:p w14:paraId="0CFC978A" w14:textId="77777777" w:rsidR="00F36B97" w:rsidRPr="0004671C" w:rsidRDefault="00F36B97" w:rsidP="00F36B97">
      <w:pPr>
        <w:spacing w:line="276" w:lineRule="auto"/>
        <w:jc w:val="both"/>
        <w:rPr>
          <w:sz w:val="24"/>
          <w:szCs w:val="24"/>
        </w:rPr>
      </w:pPr>
      <w:r w:rsidRPr="0004671C">
        <w:rPr>
          <w:sz w:val="24"/>
          <w:szCs w:val="24"/>
        </w:rPr>
        <w:t>Actualmente, Pemex trabaja con 3 complejos de plantas para la producción de fertilizantes</w:t>
      </w:r>
      <w:r w:rsidRPr="0004671C">
        <w:rPr>
          <w:rStyle w:val="Refdenotaalpie"/>
          <w:sz w:val="24"/>
          <w:szCs w:val="24"/>
        </w:rPr>
        <w:footnoteReference w:id="73"/>
      </w:r>
      <w:r w:rsidR="009C76C3">
        <w:rPr>
          <w:sz w:val="24"/>
          <w:szCs w:val="24"/>
        </w:rPr>
        <w:t>.</w:t>
      </w:r>
      <w:r w:rsidRPr="0004671C">
        <w:rPr>
          <w:sz w:val="24"/>
          <w:szCs w:val="24"/>
        </w:rPr>
        <w:t xml:space="preserve"> Para el 2022, Pemex produce el fertilizante del programa de apoyo del Gobierno Federal, el cual lleva un avance del 73% en envíos en las entidades federativas</w:t>
      </w:r>
      <w:r w:rsidRPr="0004671C">
        <w:rPr>
          <w:rStyle w:val="Refdenotaalpie"/>
          <w:sz w:val="24"/>
          <w:szCs w:val="24"/>
        </w:rPr>
        <w:footnoteReference w:id="74"/>
      </w:r>
      <w:r w:rsidR="009C76C3">
        <w:rPr>
          <w:sz w:val="24"/>
          <w:szCs w:val="24"/>
        </w:rPr>
        <w:t>.</w:t>
      </w:r>
    </w:p>
    <w:p w14:paraId="514E4A3F" w14:textId="77777777" w:rsidR="00F36B97" w:rsidRPr="0004671C" w:rsidRDefault="00F36B97" w:rsidP="00F36B97">
      <w:pPr>
        <w:spacing w:line="276" w:lineRule="auto"/>
        <w:jc w:val="both"/>
        <w:rPr>
          <w:sz w:val="24"/>
          <w:szCs w:val="24"/>
        </w:rPr>
      </w:pPr>
    </w:p>
    <w:p w14:paraId="438326CE" w14:textId="3B6FAF23" w:rsidR="00F36B97" w:rsidRPr="0004671C" w:rsidRDefault="00F36B97" w:rsidP="00F36B97">
      <w:pPr>
        <w:spacing w:line="276" w:lineRule="auto"/>
        <w:jc w:val="both"/>
        <w:rPr>
          <w:sz w:val="24"/>
          <w:szCs w:val="24"/>
        </w:rPr>
      </w:pPr>
      <w:r w:rsidRPr="0004671C">
        <w:rPr>
          <w:sz w:val="24"/>
          <w:szCs w:val="24"/>
        </w:rPr>
        <w:t>Ello ha permitido disminuir la compra de fertilizantes en el extranjero</w:t>
      </w:r>
      <w:r w:rsidR="000A3528" w:rsidRPr="000A3528">
        <w:rPr>
          <w:sz w:val="24"/>
          <w:szCs w:val="24"/>
        </w:rPr>
        <w:t xml:space="preserve"> </w:t>
      </w:r>
      <w:r w:rsidR="000A3528">
        <w:rPr>
          <w:sz w:val="24"/>
          <w:szCs w:val="24"/>
        </w:rPr>
        <w:t xml:space="preserve">e </w:t>
      </w:r>
      <w:r w:rsidR="000A3528" w:rsidRPr="0004671C">
        <w:rPr>
          <w:sz w:val="24"/>
          <w:szCs w:val="24"/>
        </w:rPr>
        <w:t>ir recuperando la soberanía alimentaria</w:t>
      </w:r>
      <w:r w:rsidR="000A3528">
        <w:rPr>
          <w:sz w:val="24"/>
          <w:szCs w:val="24"/>
        </w:rPr>
        <w:t>.</w:t>
      </w:r>
    </w:p>
    <w:p w14:paraId="19749776" w14:textId="77777777" w:rsidR="00F36B97" w:rsidRPr="0004671C" w:rsidRDefault="00F36B97" w:rsidP="00F36B97">
      <w:pPr>
        <w:spacing w:line="276" w:lineRule="auto"/>
        <w:jc w:val="both"/>
        <w:rPr>
          <w:sz w:val="24"/>
          <w:szCs w:val="24"/>
        </w:rPr>
      </w:pPr>
    </w:p>
    <w:p w14:paraId="28E34F8D" w14:textId="77777777" w:rsidR="00F36B97" w:rsidRPr="0004671C" w:rsidRDefault="00F36B97" w:rsidP="00F36B97">
      <w:pPr>
        <w:spacing w:line="276" w:lineRule="auto"/>
        <w:jc w:val="both"/>
        <w:rPr>
          <w:sz w:val="24"/>
          <w:szCs w:val="24"/>
        </w:rPr>
      </w:pPr>
      <w:r w:rsidRPr="0004671C">
        <w:rPr>
          <w:sz w:val="24"/>
          <w:szCs w:val="24"/>
        </w:rPr>
        <w:t xml:space="preserve">Frente a esta situación, el Gobierno de México por conducto de Pemex se ha dado a la tarea de incrementar la producción de fertilizantes para recuperar al máximo la soberanía alimentaria del país. Pemex producirá el 100% de Fertilizantes para el Bienestar, que ya beneficia a 2 millones de pequeños </w:t>
      </w:r>
      <w:proofErr w:type="gramStart"/>
      <w:r w:rsidRPr="0004671C">
        <w:rPr>
          <w:sz w:val="24"/>
          <w:szCs w:val="24"/>
        </w:rPr>
        <w:t>productores y productoras</w:t>
      </w:r>
      <w:proofErr w:type="gramEnd"/>
      <w:r w:rsidRPr="0004671C">
        <w:rPr>
          <w:sz w:val="24"/>
          <w:szCs w:val="24"/>
        </w:rPr>
        <w:t xml:space="preserve"> en todo el país</w:t>
      </w:r>
      <w:r w:rsidRPr="0004671C">
        <w:rPr>
          <w:rStyle w:val="Refdenotaalpie"/>
          <w:sz w:val="24"/>
          <w:szCs w:val="24"/>
        </w:rPr>
        <w:footnoteReference w:id="75"/>
      </w:r>
      <w:r w:rsidR="009C76C3">
        <w:rPr>
          <w:sz w:val="24"/>
          <w:szCs w:val="24"/>
        </w:rPr>
        <w:t>.</w:t>
      </w:r>
    </w:p>
    <w:p w14:paraId="336FAB37" w14:textId="77777777" w:rsidR="00F36B97" w:rsidRPr="0004671C" w:rsidRDefault="00F36B97" w:rsidP="00F36B97">
      <w:pPr>
        <w:spacing w:line="276" w:lineRule="auto"/>
        <w:jc w:val="both"/>
        <w:rPr>
          <w:sz w:val="24"/>
          <w:szCs w:val="24"/>
        </w:rPr>
      </w:pPr>
    </w:p>
    <w:p w14:paraId="5E083266" w14:textId="77777777" w:rsidR="00F36B97" w:rsidRPr="0004671C" w:rsidRDefault="00F36B97" w:rsidP="00F36B97">
      <w:pPr>
        <w:spacing w:line="276" w:lineRule="auto"/>
        <w:jc w:val="both"/>
        <w:rPr>
          <w:sz w:val="24"/>
          <w:szCs w:val="24"/>
        </w:rPr>
      </w:pPr>
      <w:r w:rsidRPr="0004671C">
        <w:rPr>
          <w:sz w:val="24"/>
          <w:szCs w:val="24"/>
        </w:rPr>
        <w:t>Dada la importancia de los fertilizantes en la producción agrícola y para impulsar y fomentar la producción en el campo, por parte de los productores agrícolas de pequeña escala es que se han entregado de manera gratuita fertilizantes.</w:t>
      </w:r>
    </w:p>
    <w:p w14:paraId="7B824F96" w14:textId="77777777" w:rsidR="00F36B97" w:rsidRPr="0004671C" w:rsidRDefault="00F36B97" w:rsidP="00F36B97">
      <w:pPr>
        <w:spacing w:line="276" w:lineRule="auto"/>
        <w:jc w:val="both"/>
        <w:rPr>
          <w:sz w:val="24"/>
          <w:szCs w:val="24"/>
        </w:rPr>
      </w:pPr>
    </w:p>
    <w:p w14:paraId="51343A35" w14:textId="20813DE3" w:rsidR="00F36B97" w:rsidRPr="0004671C" w:rsidRDefault="000A3528" w:rsidP="00F36B97">
      <w:pPr>
        <w:shd w:val="clear" w:color="auto" w:fill="FFFFFF"/>
        <w:jc w:val="both"/>
        <w:rPr>
          <w:sz w:val="24"/>
          <w:szCs w:val="24"/>
        </w:rPr>
      </w:pPr>
      <w:r>
        <w:rPr>
          <w:b/>
          <w:sz w:val="24"/>
          <w:szCs w:val="24"/>
        </w:rPr>
        <w:t>4</w:t>
      </w:r>
      <w:r w:rsidR="00F36B97" w:rsidRPr="004753BB">
        <w:rPr>
          <w:b/>
          <w:sz w:val="24"/>
          <w:szCs w:val="24"/>
        </w:rPr>
        <w:t>.</w:t>
      </w:r>
      <w:r w:rsidR="00F36B97" w:rsidRPr="0004671C">
        <w:rPr>
          <w:sz w:val="24"/>
          <w:szCs w:val="24"/>
        </w:rPr>
        <w:t xml:space="preserve"> La política agrícola del gobierno actual, sustentada en el Plan Nacional de Desarrollo 2019–2024, estableció en el apartado III. Economía, el Programa Producción para el Bienestar. Dicho programa está</w:t>
      </w:r>
      <w:r w:rsidR="00506B6A">
        <w:rPr>
          <w:sz w:val="24"/>
          <w:szCs w:val="24"/>
        </w:rPr>
        <w:t>:</w:t>
      </w:r>
    </w:p>
    <w:p w14:paraId="5BA9E1E3" w14:textId="77777777" w:rsidR="00F36B97" w:rsidRPr="0004671C" w:rsidRDefault="00F36B97" w:rsidP="00F36B97">
      <w:pPr>
        <w:shd w:val="clear" w:color="auto" w:fill="FFFFFF"/>
        <w:jc w:val="both"/>
        <w:rPr>
          <w:sz w:val="24"/>
          <w:szCs w:val="24"/>
        </w:rPr>
      </w:pPr>
    </w:p>
    <w:p w14:paraId="1F4BAB1E" w14:textId="77777777" w:rsidR="00F36B97" w:rsidRPr="0004671C" w:rsidRDefault="00F36B97" w:rsidP="00F36B97">
      <w:pPr>
        <w:shd w:val="clear" w:color="auto" w:fill="FFFFFF"/>
        <w:ind w:left="709"/>
        <w:jc w:val="both"/>
        <w:rPr>
          <w:i/>
          <w:sz w:val="20"/>
          <w:szCs w:val="20"/>
        </w:rPr>
      </w:pPr>
      <w:r w:rsidRPr="0004671C">
        <w:rPr>
          <w:i/>
          <w:sz w:val="20"/>
          <w:szCs w:val="20"/>
        </w:rPr>
        <w:lastRenderedPageBreak/>
        <w:t xml:space="preserve">orientado a los productores de pequeña y mediana escala, beneficiará a unos 2.8 millones de pequeños y medianos productores (hasta 20 hectáreas), que conforman el 85 por ciento de las unidades productivas del país, con prioridad para 657 mil pequeños productores indígenas. Canaliza apoyos productivos por hectárea con anticipación a las siembras e impulsa entre los productores prácticas agroecológicas y sustentables, la conservación del suelo, el agua y la </w:t>
      </w:r>
      <w:proofErr w:type="spellStart"/>
      <w:r w:rsidRPr="0004671C">
        <w:rPr>
          <w:i/>
          <w:sz w:val="20"/>
          <w:szCs w:val="20"/>
        </w:rPr>
        <w:t>agrodiversidad</w:t>
      </w:r>
      <w:proofErr w:type="spellEnd"/>
      <w:r w:rsidRPr="0004671C">
        <w:rPr>
          <w:i/>
          <w:sz w:val="20"/>
          <w:szCs w:val="20"/>
        </w:rPr>
        <w:t>; alienta la autosuficiencia en la producción de semillas y otros insumos, así como en maquinaria y equipo apropiado a la agricultura de pequeña escala, y la implantación de sistemas de energía renovable. Se entrega un apoyo de mil 600 pesos por hectárea para parcelas de hasta 5 hectáreas, y de mil pesos para parcelas de entre 5 y 20 hectáreas</w:t>
      </w:r>
    </w:p>
    <w:p w14:paraId="34F055B9" w14:textId="77777777" w:rsidR="00F36B97" w:rsidRPr="0004671C" w:rsidRDefault="00F36B97" w:rsidP="00F36B97">
      <w:pPr>
        <w:spacing w:line="276" w:lineRule="auto"/>
        <w:jc w:val="both"/>
        <w:rPr>
          <w:sz w:val="24"/>
          <w:szCs w:val="24"/>
        </w:rPr>
      </w:pPr>
    </w:p>
    <w:p w14:paraId="03155A0D" w14:textId="1A6BDC2F" w:rsidR="00F36B97" w:rsidRPr="0004671C" w:rsidRDefault="00F36B97" w:rsidP="00F36B97">
      <w:pPr>
        <w:spacing w:line="276" w:lineRule="auto"/>
        <w:jc w:val="both"/>
        <w:rPr>
          <w:sz w:val="24"/>
        </w:rPr>
      </w:pPr>
      <w:r w:rsidRPr="002276DB">
        <w:rPr>
          <w:sz w:val="24"/>
        </w:rPr>
        <w:t>De 2019 a 2023</w:t>
      </w:r>
      <w:r w:rsidRPr="002276DB">
        <w:rPr>
          <w:rStyle w:val="Refdenotaalpie"/>
          <w:sz w:val="24"/>
        </w:rPr>
        <w:footnoteReference w:id="76"/>
      </w:r>
      <w:r w:rsidR="009C76C3" w:rsidRPr="002276DB">
        <w:rPr>
          <w:sz w:val="24"/>
        </w:rPr>
        <w:t>,</w:t>
      </w:r>
      <w:r w:rsidRPr="002276DB">
        <w:rPr>
          <w:sz w:val="24"/>
        </w:rPr>
        <w:t xml:space="preserve"> el programa Producción para el Bienestar ha otorgado un total de 63,013.60 mil millones de pesos en beneficio de 9.09 millones de productores</w:t>
      </w:r>
      <w:r w:rsidR="0070317C">
        <w:rPr>
          <w:sz w:val="24"/>
        </w:rPr>
        <w:t xml:space="preserve"> de pequeña escala</w:t>
      </w:r>
      <w:r w:rsidRPr="002276DB">
        <w:rPr>
          <w:sz w:val="24"/>
        </w:rPr>
        <w:t xml:space="preserve">, parámetro que representa un incremento de </w:t>
      </w:r>
      <w:r w:rsidR="00FF3F4D" w:rsidRPr="002276DB">
        <w:rPr>
          <w:sz w:val="24"/>
        </w:rPr>
        <w:t>237</w:t>
      </w:r>
      <w:r w:rsidRPr="002276DB">
        <w:rPr>
          <w:sz w:val="24"/>
        </w:rPr>
        <w:t xml:space="preserve">% respecto </w:t>
      </w:r>
      <w:r w:rsidR="000F181F" w:rsidRPr="002276DB">
        <w:rPr>
          <w:sz w:val="24"/>
        </w:rPr>
        <w:t>de</w:t>
      </w:r>
      <w:r w:rsidRPr="002276DB">
        <w:rPr>
          <w:sz w:val="24"/>
        </w:rPr>
        <w:t xml:space="preserve">l padrón de beneficiados durante el sexenio de 2006 a 2012, y de </w:t>
      </w:r>
      <w:r w:rsidR="00FF3F4D" w:rsidRPr="002276DB">
        <w:rPr>
          <w:sz w:val="24"/>
        </w:rPr>
        <w:t>3</w:t>
      </w:r>
      <w:r w:rsidRPr="002276DB">
        <w:rPr>
          <w:sz w:val="24"/>
        </w:rPr>
        <w:t>78% durante el sexenio anterior.</w:t>
      </w:r>
    </w:p>
    <w:p w14:paraId="652C4EE8" w14:textId="77777777" w:rsidR="00F36B97" w:rsidRPr="0004671C" w:rsidRDefault="00F36B97" w:rsidP="00F36B97">
      <w:pPr>
        <w:spacing w:line="276" w:lineRule="auto"/>
        <w:jc w:val="both"/>
        <w:rPr>
          <w:sz w:val="24"/>
        </w:rPr>
      </w:pPr>
    </w:p>
    <w:p w14:paraId="6FDBFE3C" w14:textId="324AAA85" w:rsidR="00F36B97" w:rsidRPr="0004671C" w:rsidRDefault="0070317C" w:rsidP="00F36B97">
      <w:pPr>
        <w:spacing w:line="276" w:lineRule="auto"/>
        <w:jc w:val="both"/>
        <w:rPr>
          <w:sz w:val="24"/>
          <w:szCs w:val="24"/>
        </w:rPr>
      </w:pPr>
      <w:r>
        <w:rPr>
          <w:sz w:val="24"/>
          <w:szCs w:val="24"/>
        </w:rPr>
        <w:t>L</w:t>
      </w:r>
      <w:r w:rsidR="00F36B97" w:rsidRPr="0004671C">
        <w:rPr>
          <w:sz w:val="24"/>
          <w:szCs w:val="24"/>
        </w:rPr>
        <w:t xml:space="preserve">a implementación de estos programas ha contribuido a una mejora del bienestar de la población campesina en su desarrollo y calidad de vida, lo que cumple con el fin constitucional del Estado mexicano vigente desde la promulgación de nuestra Constitución de 1917 de alto contenido social en favor de la clase campesina y trabajadora: su bienestar social. </w:t>
      </w:r>
    </w:p>
    <w:p w14:paraId="65B5407A" w14:textId="77777777" w:rsidR="00F36B97" w:rsidRPr="0004671C" w:rsidRDefault="00F36B97" w:rsidP="00F36B97">
      <w:pPr>
        <w:spacing w:line="276" w:lineRule="auto"/>
        <w:jc w:val="both"/>
        <w:rPr>
          <w:sz w:val="24"/>
          <w:szCs w:val="24"/>
        </w:rPr>
      </w:pPr>
    </w:p>
    <w:p w14:paraId="75776BBF" w14:textId="55B05B14" w:rsidR="00F36B97" w:rsidRPr="0004671C" w:rsidRDefault="00F36B97" w:rsidP="00F36B97">
      <w:pPr>
        <w:pStyle w:val="Sinespaciado"/>
        <w:spacing w:line="276" w:lineRule="auto"/>
        <w:jc w:val="both"/>
        <w:rPr>
          <w:rFonts w:ascii="Arial" w:hAnsi="Arial" w:cs="Arial"/>
          <w:sz w:val="24"/>
          <w:szCs w:val="24"/>
        </w:rPr>
      </w:pPr>
      <w:r w:rsidRPr="0004671C">
        <w:rPr>
          <w:rFonts w:ascii="Arial" w:hAnsi="Arial" w:cs="Arial"/>
          <w:sz w:val="24"/>
          <w:szCs w:val="24"/>
        </w:rPr>
        <w:t xml:space="preserve">Es el momento histórico de recuperar este profundo sentido social de nuestra constitución abandonado por décadas de imposición del modelo neoliberal, que empobreció aún más a los campesinos y pequeños productores. Por eso, </w:t>
      </w:r>
      <w:r w:rsidR="0070317C">
        <w:rPr>
          <w:rFonts w:ascii="Arial" w:hAnsi="Arial" w:cs="Arial"/>
          <w:sz w:val="24"/>
          <w:szCs w:val="24"/>
        </w:rPr>
        <w:t xml:space="preserve">el actual gobierno de México, </w:t>
      </w:r>
      <w:r w:rsidRPr="0004671C">
        <w:rPr>
          <w:rFonts w:ascii="Arial" w:hAnsi="Arial" w:cs="Arial"/>
          <w:sz w:val="24"/>
          <w:szCs w:val="24"/>
        </w:rPr>
        <w:t xml:space="preserve">hoy se propone cumplir con la obligación constitucional del Estado </w:t>
      </w:r>
      <w:r w:rsidR="0070317C">
        <w:rPr>
          <w:rFonts w:ascii="Arial" w:hAnsi="Arial" w:cs="Arial"/>
          <w:sz w:val="24"/>
          <w:szCs w:val="24"/>
        </w:rPr>
        <w:t>al</w:t>
      </w:r>
      <w:r w:rsidRPr="0004671C">
        <w:rPr>
          <w:rFonts w:ascii="Arial" w:hAnsi="Arial" w:cs="Arial"/>
          <w:sz w:val="24"/>
          <w:szCs w:val="24"/>
        </w:rPr>
        <w:t xml:space="preserve"> establecer a favor de campesinos, productores y pescadores de pequeña escala, apoyos económicos, entrega de fertilizantes y establecimiento de precios de garantía.</w:t>
      </w:r>
    </w:p>
    <w:p w14:paraId="016D8004" w14:textId="77777777" w:rsidR="00F36B97" w:rsidRPr="0004671C" w:rsidRDefault="00F36B97" w:rsidP="00F36B97">
      <w:pPr>
        <w:pStyle w:val="Sinespaciado"/>
        <w:spacing w:line="276" w:lineRule="auto"/>
        <w:jc w:val="both"/>
        <w:rPr>
          <w:rFonts w:ascii="Arial" w:hAnsi="Arial" w:cs="Arial"/>
          <w:sz w:val="24"/>
          <w:szCs w:val="24"/>
        </w:rPr>
      </w:pPr>
    </w:p>
    <w:p w14:paraId="60D4D638" w14:textId="49896BE6" w:rsidR="00F36B97" w:rsidRPr="0004671C" w:rsidRDefault="000B169F" w:rsidP="00F36B97">
      <w:pPr>
        <w:pStyle w:val="Sinespaciado"/>
        <w:spacing w:line="276" w:lineRule="auto"/>
        <w:jc w:val="both"/>
        <w:rPr>
          <w:rFonts w:ascii="Arial" w:hAnsi="Arial" w:cs="Arial"/>
          <w:b/>
          <w:sz w:val="24"/>
          <w:szCs w:val="24"/>
        </w:rPr>
      </w:pPr>
      <w:r>
        <w:rPr>
          <w:rFonts w:ascii="Arial" w:hAnsi="Arial" w:cs="Arial"/>
          <w:b/>
          <w:sz w:val="24"/>
          <w:szCs w:val="24"/>
        </w:rPr>
        <w:lastRenderedPageBreak/>
        <w:t>C</w:t>
      </w:r>
      <w:r w:rsidR="00D3707F">
        <w:rPr>
          <w:rFonts w:ascii="Arial" w:hAnsi="Arial" w:cs="Arial"/>
          <w:b/>
          <w:sz w:val="24"/>
          <w:szCs w:val="24"/>
        </w:rPr>
        <w:t xml:space="preserve">. </w:t>
      </w:r>
      <w:r w:rsidR="00F36B97" w:rsidRPr="0004671C">
        <w:rPr>
          <w:rFonts w:ascii="Arial" w:hAnsi="Arial" w:cs="Arial"/>
          <w:b/>
          <w:sz w:val="24"/>
          <w:szCs w:val="24"/>
        </w:rPr>
        <w:t>Contenido de la iniciativa</w:t>
      </w:r>
    </w:p>
    <w:p w14:paraId="602B0819" w14:textId="77777777" w:rsidR="00F36B97" w:rsidRPr="0004671C" w:rsidRDefault="00F36B97" w:rsidP="00F36B97">
      <w:pPr>
        <w:pStyle w:val="Sinespaciado"/>
        <w:spacing w:line="276" w:lineRule="auto"/>
        <w:jc w:val="both"/>
        <w:rPr>
          <w:rFonts w:ascii="Arial" w:hAnsi="Arial" w:cs="Arial"/>
          <w:sz w:val="24"/>
          <w:szCs w:val="24"/>
        </w:rPr>
      </w:pPr>
    </w:p>
    <w:p w14:paraId="6DE27FA5" w14:textId="76FD66D6" w:rsidR="00F36B97" w:rsidRPr="00DF7A7B" w:rsidRDefault="00F36B97" w:rsidP="00F36B97">
      <w:pPr>
        <w:pStyle w:val="Sinespaciado"/>
        <w:spacing w:line="276" w:lineRule="auto"/>
        <w:jc w:val="both"/>
        <w:rPr>
          <w:rFonts w:ascii="Arial" w:hAnsi="Arial" w:cs="Arial"/>
          <w:bCs/>
          <w:sz w:val="24"/>
          <w:szCs w:val="24"/>
        </w:rPr>
      </w:pPr>
      <w:r w:rsidRPr="00DF7A7B">
        <w:rPr>
          <w:rFonts w:ascii="Arial" w:hAnsi="Arial" w:cs="Arial"/>
          <w:sz w:val="24"/>
          <w:szCs w:val="24"/>
        </w:rPr>
        <w:t xml:space="preserve">Se propone adicionar los párrafos tercero y cuarto a la fracción XX del artículo 27 de la CPEUM, para </w:t>
      </w:r>
      <w:r w:rsidR="000B169F">
        <w:rPr>
          <w:rFonts w:ascii="Arial" w:hAnsi="Arial" w:cs="Arial"/>
          <w:sz w:val="24"/>
          <w:szCs w:val="24"/>
        </w:rPr>
        <w:t>garantizar</w:t>
      </w:r>
      <w:r w:rsidRPr="00DF7A7B">
        <w:rPr>
          <w:rFonts w:ascii="Arial" w:hAnsi="Arial" w:cs="Arial"/>
          <w:bCs/>
          <w:sz w:val="24"/>
          <w:szCs w:val="24"/>
        </w:rPr>
        <w:t xml:space="preserve">: </w:t>
      </w:r>
    </w:p>
    <w:p w14:paraId="2547D19B" w14:textId="77777777" w:rsidR="00F36B97" w:rsidRPr="0004671C" w:rsidRDefault="00F36B97" w:rsidP="00F36B97">
      <w:pPr>
        <w:pStyle w:val="Sinespaciado"/>
        <w:spacing w:line="276" w:lineRule="auto"/>
        <w:jc w:val="both"/>
        <w:rPr>
          <w:bCs/>
          <w:sz w:val="24"/>
          <w:szCs w:val="24"/>
        </w:rPr>
      </w:pPr>
    </w:p>
    <w:p w14:paraId="4F40FA1B" w14:textId="56992EC4" w:rsidR="00F36B97" w:rsidRPr="0004671C" w:rsidRDefault="00F36B97" w:rsidP="00F36B97">
      <w:pPr>
        <w:pStyle w:val="Prrafodelista"/>
        <w:numPr>
          <w:ilvl w:val="0"/>
          <w:numId w:val="5"/>
        </w:numPr>
        <w:spacing w:line="276" w:lineRule="auto"/>
        <w:jc w:val="both"/>
        <w:rPr>
          <w:sz w:val="24"/>
          <w:szCs w:val="24"/>
        </w:rPr>
      </w:pPr>
      <w:r w:rsidRPr="0004671C">
        <w:rPr>
          <w:bCs/>
          <w:sz w:val="24"/>
          <w:szCs w:val="24"/>
        </w:rPr>
        <w:t>Un jornal seguro, justo y permanente a campesinos que cultiven sus tierras sembrando árboles frutales, maderables y especies cuyos frutos requieren ser procesados para su consumo.</w:t>
      </w:r>
    </w:p>
    <w:p w14:paraId="0AC7ACA3" w14:textId="77777777" w:rsidR="00F36B97" w:rsidRPr="0004671C" w:rsidRDefault="00F36B97" w:rsidP="00F36B97">
      <w:pPr>
        <w:pStyle w:val="Prrafodelista"/>
        <w:spacing w:line="276" w:lineRule="auto"/>
        <w:ind w:left="1080"/>
        <w:jc w:val="both"/>
        <w:rPr>
          <w:sz w:val="24"/>
          <w:szCs w:val="24"/>
        </w:rPr>
      </w:pPr>
    </w:p>
    <w:p w14:paraId="29369FFD" w14:textId="77777777" w:rsidR="00F36B97" w:rsidRPr="0004671C" w:rsidRDefault="00F36B97" w:rsidP="00F36B97">
      <w:pPr>
        <w:pStyle w:val="Prrafodelista"/>
        <w:numPr>
          <w:ilvl w:val="0"/>
          <w:numId w:val="5"/>
        </w:numPr>
        <w:spacing w:line="276" w:lineRule="auto"/>
        <w:jc w:val="both"/>
        <w:rPr>
          <w:sz w:val="24"/>
          <w:szCs w:val="24"/>
        </w:rPr>
      </w:pPr>
      <w:r w:rsidRPr="0004671C">
        <w:rPr>
          <w:bCs/>
          <w:sz w:val="24"/>
          <w:szCs w:val="24"/>
        </w:rPr>
        <w:t>Un apoyo anual directo y fertilizantes gratuitos a productores de pequeña escala.</w:t>
      </w:r>
    </w:p>
    <w:p w14:paraId="2FA47E49" w14:textId="77777777" w:rsidR="00F36B97" w:rsidRPr="0004671C" w:rsidRDefault="00F36B97" w:rsidP="00F36B97">
      <w:pPr>
        <w:pStyle w:val="Prrafodelista"/>
        <w:rPr>
          <w:bCs/>
          <w:sz w:val="24"/>
          <w:szCs w:val="24"/>
        </w:rPr>
      </w:pPr>
    </w:p>
    <w:p w14:paraId="548D7409" w14:textId="77777777" w:rsidR="00F36B97" w:rsidRPr="0004671C" w:rsidRDefault="00F36B97" w:rsidP="00F36B97">
      <w:pPr>
        <w:pStyle w:val="Prrafodelista"/>
        <w:numPr>
          <w:ilvl w:val="0"/>
          <w:numId w:val="5"/>
        </w:numPr>
        <w:spacing w:line="276" w:lineRule="auto"/>
        <w:jc w:val="both"/>
        <w:rPr>
          <w:sz w:val="24"/>
          <w:szCs w:val="24"/>
        </w:rPr>
      </w:pPr>
      <w:r w:rsidRPr="0004671C">
        <w:rPr>
          <w:bCs/>
          <w:sz w:val="24"/>
          <w:szCs w:val="24"/>
        </w:rPr>
        <w:t>Un apoyo anual directo a pescadores de pequeña escala.</w:t>
      </w:r>
    </w:p>
    <w:p w14:paraId="51A95BFA" w14:textId="77777777" w:rsidR="00F36B97" w:rsidRPr="0004671C" w:rsidRDefault="00F36B97" w:rsidP="00F36B97">
      <w:pPr>
        <w:pStyle w:val="Prrafodelista"/>
        <w:rPr>
          <w:bCs/>
          <w:sz w:val="24"/>
          <w:szCs w:val="24"/>
        </w:rPr>
      </w:pPr>
    </w:p>
    <w:p w14:paraId="02DE80C1" w14:textId="4C442D4F" w:rsidR="002533C4" w:rsidRPr="00005D30" w:rsidRDefault="00F36B97" w:rsidP="00C051A9">
      <w:pPr>
        <w:pStyle w:val="Prrafodelista"/>
        <w:numPr>
          <w:ilvl w:val="0"/>
          <w:numId w:val="5"/>
        </w:numPr>
        <w:spacing w:line="276" w:lineRule="auto"/>
        <w:jc w:val="both"/>
        <w:rPr>
          <w:sz w:val="24"/>
          <w:szCs w:val="24"/>
        </w:rPr>
        <w:sectPr w:rsidR="002533C4" w:rsidRPr="00005D30" w:rsidSect="001901CF">
          <w:footerReference w:type="default" r:id="rId10"/>
          <w:pgSz w:w="12240" w:h="15840"/>
          <w:pgMar w:top="3686" w:right="1701" w:bottom="1701" w:left="1701" w:header="720" w:footer="720" w:gutter="0"/>
          <w:cols w:space="720"/>
        </w:sectPr>
      </w:pPr>
      <w:r w:rsidRPr="00005D30">
        <w:rPr>
          <w:bCs/>
          <w:sz w:val="24"/>
          <w:szCs w:val="24"/>
        </w:rPr>
        <w:t>Mantener los precios de garantía para la compraventa de</w:t>
      </w:r>
      <w:r w:rsidR="00005D30" w:rsidRPr="004753BB">
        <w:rPr>
          <w:bCs/>
          <w:sz w:val="24"/>
          <w:szCs w:val="24"/>
        </w:rPr>
        <w:t xml:space="preserve"> maíz, frijol, leche, arroz y trigo harinero o panificable</w:t>
      </w:r>
      <w:r w:rsidR="00005D30">
        <w:rPr>
          <w:bCs/>
          <w:sz w:val="24"/>
          <w:szCs w:val="24"/>
        </w:rPr>
        <w:t>.</w:t>
      </w:r>
    </w:p>
    <w:p w14:paraId="2CFE2C54" w14:textId="77777777" w:rsidR="0053127E" w:rsidRPr="00F36B97" w:rsidRDefault="0053127E" w:rsidP="00924859">
      <w:pPr>
        <w:spacing w:line="276" w:lineRule="auto"/>
        <w:jc w:val="both"/>
        <w:rPr>
          <w:sz w:val="24"/>
          <w:szCs w:val="24"/>
        </w:rPr>
      </w:pPr>
      <w:r w:rsidRPr="00F36B97">
        <w:rPr>
          <w:sz w:val="24"/>
          <w:szCs w:val="24"/>
        </w:rPr>
        <w:lastRenderedPageBreak/>
        <w:t>Por las razones expuestas, en ejercicio de la facultad conferida por el artículo 71, fracción I, de la Constitución Política de los Estados Unidos Mexicanos, se somete a consideración de esa Soberanía la presente Iniciativa con Proyecto de</w:t>
      </w:r>
    </w:p>
    <w:p w14:paraId="2DF75F8C" w14:textId="77777777" w:rsidR="0075108B" w:rsidRPr="00F36B97" w:rsidRDefault="0075108B" w:rsidP="00924859">
      <w:pPr>
        <w:spacing w:line="276" w:lineRule="auto"/>
        <w:jc w:val="both"/>
        <w:rPr>
          <w:sz w:val="24"/>
          <w:szCs w:val="24"/>
        </w:rPr>
      </w:pPr>
    </w:p>
    <w:p w14:paraId="06193DDA" w14:textId="77777777" w:rsidR="004111DA" w:rsidRDefault="00B44A22" w:rsidP="00644A85">
      <w:pPr>
        <w:spacing w:line="276" w:lineRule="auto"/>
        <w:jc w:val="both"/>
        <w:rPr>
          <w:b/>
          <w:sz w:val="24"/>
          <w:szCs w:val="24"/>
        </w:rPr>
      </w:pPr>
      <w:r w:rsidRPr="00B44A22">
        <w:rPr>
          <w:b/>
          <w:sz w:val="24"/>
          <w:szCs w:val="24"/>
        </w:rPr>
        <w:t>DECRETO POR EL QUE SE REFORMAN Y ADICIONAN DIVERSAS DISPOSICIONES DE LA CONSTITUCIÓN POLÍTICA DE LOS ESTADOS UNIDOS MEX</w:t>
      </w:r>
      <w:r>
        <w:rPr>
          <w:b/>
          <w:sz w:val="24"/>
          <w:szCs w:val="24"/>
        </w:rPr>
        <w:t>ICANOS, EN MATERIA DE BIENESTAR</w:t>
      </w:r>
    </w:p>
    <w:p w14:paraId="11668C52" w14:textId="77777777" w:rsidR="00B44A22" w:rsidRPr="00F36B97" w:rsidRDefault="00B44A22" w:rsidP="00644A85">
      <w:pPr>
        <w:spacing w:line="276" w:lineRule="auto"/>
        <w:jc w:val="both"/>
        <w:rPr>
          <w:b/>
          <w:sz w:val="24"/>
          <w:szCs w:val="24"/>
        </w:rPr>
      </w:pPr>
    </w:p>
    <w:p w14:paraId="2621DB24" w14:textId="07283E88" w:rsidR="00847F42" w:rsidRPr="00F36B97" w:rsidRDefault="009B655A" w:rsidP="009B655A">
      <w:pPr>
        <w:spacing w:line="276" w:lineRule="auto"/>
        <w:jc w:val="both"/>
        <w:rPr>
          <w:sz w:val="24"/>
          <w:szCs w:val="24"/>
        </w:rPr>
      </w:pPr>
      <w:r w:rsidRPr="00F36B97">
        <w:rPr>
          <w:b/>
          <w:sz w:val="24"/>
          <w:szCs w:val="24"/>
        </w:rPr>
        <w:t xml:space="preserve">Artículo único. </w:t>
      </w:r>
      <w:r w:rsidR="00F741ED">
        <w:rPr>
          <w:sz w:val="24"/>
          <w:szCs w:val="24"/>
        </w:rPr>
        <w:t>D</w:t>
      </w:r>
      <w:r w:rsidR="00F741ED" w:rsidRPr="00F36B97">
        <w:rPr>
          <w:sz w:val="24"/>
          <w:szCs w:val="24"/>
        </w:rPr>
        <w:t>e la Constitución Política de los Estados Unidos Mexicanos</w:t>
      </w:r>
      <w:r w:rsidR="00F741ED">
        <w:rPr>
          <w:sz w:val="24"/>
          <w:szCs w:val="24"/>
        </w:rPr>
        <w:t>,</w:t>
      </w:r>
      <w:r w:rsidR="00F741ED" w:rsidRPr="00F36B97">
        <w:rPr>
          <w:sz w:val="24"/>
          <w:szCs w:val="24"/>
        </w:rPr>
        <w:t xml:space="preserve"> </w:t>
      </w:r>
      <w:r w:rsidR="00F741ED">
        <w:rPr>
          <w:sz w:val="24"/>
          <w:szCs w:val="24"/>
        </w:rPr>
        <w:t>s</w:t>
      </w:r>
      <w:r w:rsidR="00847F42" w:rsidRPr="00F36B97">
        <w:rPr>
          <w:sz w:val="24"/>
          <w:szCs w:val="24"/>
        </w:rPr>
        <w:t>e</w:t>
      </w:r>
      <w:r w:rsidR="00847F42" w:rsidRPr="00F36B97">
        <w:rPr>
          <w:b/>
          <w:sz w:val="24"/>
          <w:szCs w:val="24"/>
        </w:rPr>
        <w:t xml:space="preserve"> reforma</w:t>
      </w:r>
      <w:r w:rsidR="00F741ED">
        <w:rPr>
          <w:b/>
          <w:sz w:val="24"/>
          <w:szCs w:val="24"/>
        </w:rPr>
        <w:t>n</w:t>
      </w:r>
      <w:r w:rsidR="00847F42" w:rsidRPr="00F36B97">
        <w:rPr>
          <w:sz w:val="24"/>
          <w:szCs w:val="24"/>
        </w:rPr>
        <w:t xml:space="preserve"> </w:t>
      </w:r>
      <w:r w:rsidR="00F741ED">
        <w:rPr>
          <w:sz w:val="24"/>
          <w:szCs w:val="24"/>
        </w:rPr>
        <w:t>d</w:t>
      </w:r>
      <w:r w:rsidR="00847F42" w:rsidRPr="00F36B97">
        <w:rPr>
          <w:sz w:val="24"/>
          <w:szCs w:val="24"/>
        </w:rPr>
        <w:t>el artículo 4o.</w:t>
      </w:r>
      <w:r w:rsidR="00016553">
        <w:rPr>
          <w:sz w:val="24"/>
          <w:szCs w:val="24"/>
        </w:rPr>
        <w:t xml:space="preserve"> </w:t>
      </w:r>
      <w:r w:rsidR="00F741ED">
        <w:rPr>
          <w:sz w:val="24"/>
          <w:szCs w:val="24"/>
        </w:rPr>
        <w:t xml:space="preserve">los </w:t>
      </w:r>
      <w:r w:rsidR="00847F42" w:rsidRPr="00F36B97">
        <w:rPr>
          <w:sz w:val="24"/>
          <w:szCs w:val="24"/>
        </w:rPr>
        <w:t xml:space="preserve">párrafos decimocuarto y decimoquinto; se </w:t>
      </w:r>
      <w:r w:rsidR="00847F42" w:rsidRPr="00F36B97">
        <w:rPr>
          <w:b/>
          <w:sz w:val="24"/>
          <w:szCs w:val="24"/>
        </w:rPr>
        <w:t>adicionan</w:t>
      </w:r>
      <w:r w:rsidR="00847F42" w:rsidRPr="00F36B97">
        <w:rPr>
          <w:sz w:val="24"/>
          <w:szCs w:val="24"/>
        </w:rPr>
        <w:t xml:space="preserve"> </w:t>
      </w:r>
      <w:r w:rsidR="00F741ED">
        <w:rPr>
          <w:sz w:val="24"/>
          <w:szCs w:val="24"/>
        </w:rPr>
        <w:t>al artículo 4o. dos párrafos que quedan como</w:t>
      </w:r>
      <w:r w:rsidR="00847F42" w:rsidRPr="00F36B97">
        <w:rPr>
          <w:sz w:val="24"/>
          <w:szCs w:val="24"/>
        </w:rPr>
        <w:t xml:space="preserve"> decimoquinto y decimoséptimo</w:t>
      </w:r>
      <w:r w:rsidR="00F741ED">
        <w:rPr>
          <w:sz w:val="24"/>
          <w:szCs w:val="24"/>
        </w:rPr>
        <w:t>,</w:t>
      </w:r>
      <w:r w:rsidR="00847F42" w:rsidRPr="00F36B97">
        <w:rPr>
          <w:sz w:val="24"/>
          <w:szCs w:val="24"/>
        </w:rPr>
        <w:t xml:space="preserve"> </w:t>
      </w:r>
      <w:r w:rsidR="00F741ED">
        <w:rPr>
          <w:sz w:val="24"/>
          <w:szCs w:val="24"/>
        </w:rPr>
        <w:t>y se recorren</w:t>
      </w:r>
      <w:r w:rsidR="00847F42" w:rsidRPr="00F36B97">
        <w:rPr>
          <w:sz w:val="24"/>
          <w:szCs w:val="24"/>
        </w:rPr>
        <w:t xml:space="preserve"> en su orden los subsecuentes</w:t>
      </w:r>
      <w:r w:rsidR="00F741ED">
        <w:rPr>
          <w:sz w:val="24"/>
          <w:szCs w:val="24"/>
        </w:rPr>
        <w:t>, y un</w:t>
      </w:r>
      <w:r w:rsidR="00847F42" w:rsidRPr="00F36B97">
        <w:rPr>
          <w:sz w:val="24"/>
          <w:szCs w:val="24"/>
        </w:rPr>
        <w:t xml:space="preserve"> párrafo </w:t>
      </w:r>
      <w:r w:rsidR="00F741ED">
        <w:rPr>
          <w:sz w:val="24"/>
          <w:szCs w:val="24"/>
        </w:rPr>
        <w:t xml:space="preserve">que queda como vigesimoprimero; se </w:t>
      </w:r>
      <w:r w:rsidR="00F741ED" w:rsidRPr="00F741ED">
        <w:rPr>
          <w:b/>
          <w:sz w:val="24"/>
          <w:szCs w:val="24"/>
        </w:rPr>
        <w:t>adiciona</w:t>
      </w:r>
      <w:r w:rsidR="00F741ED">
        <w:rPr>
          <w:b/>
          <w:sz w:val="24"/>
          <w:szCs w:val="24"/>
        </w:rPr>
        <w:t>n</w:t>
      </w:r>
      <w:r w:rsidR="00F741ED" w:rsidRPr="00F741ED">
        <w:rPr>
          <w:b/>
          <w:sz w:val="24"/>
          <w:szCs w:val="24"/>
        </w:rPr>
        <w:t xml:space="preserve"> </w:t>
      </w:r>
      <w:r w:rsidR="00F741ED" w:rsidRPr="00F36B97">
        <w:rPr>
          <w:sz w:val="24"/>
          <w:szCs w:val="24"/>
        </w:rPr>
        <w:t xml:space="preserve">a la fracción XX del párrafo décimo </w:t>
      </w:r>
      <w:r w:rsidR="00F741ED">
        <w:rPr>
          <w:sz w:val="24"/>
          <w:szCs w:val="24"/>
        </w:rPr>
        <w:t>del artículo 27 un</w:t>
      </w:r>
      <w:r w:rsidR="00847F42" w:rsidRPr="00F36B97">
        <w:rPr>
          <w:sz w:val="24"/>
          <w:szCs w:val="24"/>
        </w:rPr>
        <w:t xml:space="preserve"> párrafo tercero, con tres incisos, y </w:t>
      </w:r>
      <w:r w:rsidR="00F741ED">
        <w:rPr>
          <w:sz w:val="24"/>
          <w:szCs w:val="24"/>
        </w:rPr>
        <w:t>un</w:t>
      </w:r>
      <w:r w:rsidR="00847F42" w:rsidRPr="00F36B97">
        <w:rPr>
          <w:sz w:val="24"/>
          <w:szCs w:val="24"/>
        </w:rPr>
        <w:t xml:space="preserve"> párrafo cuarto, para quedar como sigue:</w:t>
      </w:r>
    </w:p>
    <w:p w14:paraId="7BE0B423" w14:textId="77777777" w:rsidR="004111DA" w:rsidRPr="00F36B97" w:rsidRDefault="004111DA" w:rsidP="00644A85">
      <w:pPr>
        <w:spacing w:line="276" w:lineRule="auto"/>
        <w:jc w:val="both"/>
        <w:rPr>
          <w:sz w:val="24"/>
          <w:szCs w:val="24"/>
        </w:rPr>
      </w:pPr>
    </w:p>
    <w:p w14:paraId="766BAE87" w14:textId="4E1F7939" w:rsidR="00644A85" w:rsidRDefault="00644A85" w:rsidP="00644A85">
      <w:pPr>
        <w:pStyle w:val="Ttulo2"/>
        <w:spacing w:before="0" w:after="0" w:line="276" w:lineRule="auto"/>
        <w:jc w:val="both"/>
        <w:rPr>
          <w:color w:val="auto"/>
          <w:sz w:val="24"/>
          <w:szCs w:val="24"/>
        </w:rPr>
      </w:pPr>
      <w:bookmarkStart w:id="14" w:name="4VLd7W75nF"/>
      <w:bookmarkStart w:id="15" w:name="MSOFFICE_HEADING_3"/>
      <w:bookmarkEnd w:id="14"/>
      <w:r w:rsidRPr="00F36B97">
        <w:rPr>
          <w:b/>
          <w:color w:val="auto"/>
          <w:sz w:val="24"/>
          <w:szCs w:val="24"/>
        </w:rPr>
        <w:t>Artículo 4o</w:t>
      </w:r>
      <w:r w:rsidRPr="00F36B97">
        <w:rPr>
          <w:color w:val="auto"/>
          <w:sz w:val="24"/>
          <w:szCs w:val="24"/>
        </w:rPr>
        <w:t>.-…</w:t>
      </w:r>
      <w:bookmarkEnd w:id="15"/>
    </w:p>
    <w:p w14:paraId="287A6B28" w14:textId="77777777" w:rsidR="00016553" w:rsidRPr="00F36B97" w:rsidRDefault="00016553" w:rsidP="00644A85">
      <w:pPr>
        <w:pStyle w:val="Ttulo2"/>
        <w:spacing w:before="0" w:after="0" w:line="276" w:lineRule="auto"/>
        <w:jc w:val="both"/>
        <w:rPr>
          <w:color w:val="auto"/>
          <w:sz w:val="24"/>
          <w:szCs w:val="24"/>
        </w:rPr>
      </w:pPr>
    </w:p>
    <w:p w14:paraId="1C136F26" w14:textId="77777777" w:rsidR="00644A85" w:rsidRPr="00F36B97" w:rsidRDefault="00644A85" w:rsidP="00644A85">
      <w:pPr>
        <w:spacing w:line="276" w:lineRule="auto"/>
        <w:jc w:val="both"/>
        <w:rPr>
          <w:sz w:val="24"/>
          <w:szCs w:val="24"/>
        </w:rPr>
      </w:pPr>
      <w:r w:rsidRPr="00F36B97">
        <w:rPr>
          <w:sz w:val="24"/>
          <w:szCs w:val="24"/>
        </w:rPr>
        <w:t>…</w:t>
      </w:r>
    </w:p>
    <w:p w14:paraId="309BD342" w14:textId="77777777" w:rsidR="00644A85" w:rsidRPr="00F36B97" w:rsidRDefault="00644A85" w:rsidP="00644A85">
      <w:pPr>
        <w:spacing w:line="276" w:lineRule="auto"/>
        <w:jc w:val="both"/>
        <w:rPr>
          <w:sz w:val="24"/>
          <w:szCs w:val="24"/>
        </w:rPr>
      </w:pPr>
    </w:p>
    <w:p w14:paraId="65044545" w14:textId="77777777" w:rsidR="00644A85" w:rsidRPr="00F36B97" w:rsidRDefault="00644A85" w:rsidP="00644A85">
      <w:pPr>
        <w:spacing w:line="276" w:lineRule="auto"/>
        <w:jc w:val="both"/>
        <w:rPr>
          <w:sz w:val="24"/>
          <w:szCs w:val="24"/>
        </w:rPr>
      </w:pPr>
      <w:r w:rsidRPr="00F36B97">
        <w:rPr>
          <w:sz w:val="24"/>
          <w:szCs w:val="24"/>
        </w:rPr>
        <w:t>…</w:t>
      </w:r>
    </w:p>
    <w:p w14:paraId="6FE24E0B" w14:textId="77777777" w:rsidR="00AB4EC2" w:rsidRPr="00F36B97" w:rsidRDefault="00AB4EC2" w:rsidP="00644A85">
      <w:pPr>
        <w:spacing w:line="276" w:lineRule="auto"/>
        <w:jc w:val="both"/>
        <w:rPr>
          <w:sz w:val="24"/>
          <w:szCs w:val="24"/>
        </w:rPr>
      </w:pPr>
    </w:p>
    <w:p w14:paraId="57D8DE00" w14:textId="77777777" w:rsidR="00644A85" w:rsidRPr="00F36B97" w:rsidRDefault="00644A85" w:rsidP="00644A85">
      <w:pPr>
        <w:spacing w:line="276" w:lineRule="auto"/>
        <w:jc w:val="both"/>
        <w:rPr>
          <w:sz w:val="24"/>
          <w:szCs w:val="24"/>
        </w:rPr>
      </w:pPr>
      <w:r w:rsidRPr="00F36B97">
        <w:rPr>
          <w:sz w:val="24"/>
          <w:szCs w:val="24"/>
        </w:rPr>
        <w:t>…</w:t>
      </w:r>
    </w:p>
    <w:p w14:paraId="35C99652" w14:textId="77777777" w:rsidR="00644A85" w:rsidRPr="00F36B97" w:rsidRDefault="00644A85" w:rsidP="00644A85">
      <w:pPr>
        <w:spacing w:line="276" w:lineRule="auto"/>
        <w:jc w:val="both"/>
        <w:rPr>
          <w:sz w:val="24"/>
          <w:szCs w:val="24"/>
        </w:rPr>
      </w:pPr>
    </w:p>
    <w:p w14:paraId="119885FC" w14:textId="77777777" w:rsidR="00644A85" w:rsidRPr="00F36B97" w:rsidRDefault="00644A85" w:rsidP="00644A85">
      <w:pPr>
        <w:spacing w:line="276" w:lineRule="auto"/>
        <w:jc w:val="both"/>
        <w:rPr>
          <w:sz w:val="24"/>
          <w:szCs w:val="24"/>
        </w:rPr>
      </w:pPr>
      <w:r w:rsidRPr="00F36B97">
        <w:rPr>
          <w:sz w:val="24"/>
          <w:szCs w:val="24"/>
        </w:rPr>
        <w:t>…</w:t>
      </w:r>
    </w:p>
    <w:p w14:paraId="2358BEE2" w14:textId="77777777" w:rsidR="00644A85" w:rsidRPr="00F36B97" w:rsidRDefault="00644A85" w:rsidP="00644A85">
      <w:pPr>
        <w:spacing w:line="276" w:lineRule="auto"/>
        <w:jc w:val="both"/>
        <w:rPr>
          <w:sz w:val="24"/>
          <w:szCs w:val="24"/>
        </w:rPr>
      </w:pPr>
    </w:p>
    <w:p w14:paraId="1E9FAFA2" w14:textId="77777777" w:rsidR="00644A85" w:rsidRPr="00F36B97" w:rsidRDefault="00644A85" w:rsidP="00644A85">
      <w:pPr>
        <w:spacing w:line="276" w:lineRule="auto"/>
        <w:jc w:val="both"/>
        <w:rPr>
          <w:sz w:val="24"/>
          <w:szCs w:val="24"/>
        </w:rPr>
      </w:pPr>
      <w:r w:rsidRPr="00F36B97">
        <w:rPr>
          <w:sz w:val="24"/>
          <w:szCs w:val="24"/>
        </w:rPr>
        <w:t>…</w:t>
      </w:r>
    </w:p>
    <w:p w14:paraId="6F2190EC" w14:textId="77777777" w:rsidR="00644A85" w:rsidRPr="00F36B97" w:rsidRDefault="00644A85" w:rsidP="00644A85">
      <w:pPr>
        <w:spacing w:line="276" w:lineRule="auto"/>
        <w:jc w:val="both"/>
        <w:rPr>
          <w:sz w:val="24"/>
          <w:szCs w:val="24"/>
        </w:rPr>
      </w:pPr>
    </w:p>
    <w:p w14:paraId="75C19AFA" w14:textId="77777777" w:rsidR="00644A85" w:rsidRPr="00F36B97" w:rsidRDefault="00644A85" w:rsidP="00644A85">
      <w:pPr>
        <w:spacing w:line="276" w:lineRule="auto"/>
        <w:jc w:val="both"/>
        <w:rPr>
          <w:sz w:val="24"/>
          <w:szCs w:val="24"/>
        </w:rPr>
      </w:pPr>
      <w:r w:rsidRPr="00F36B97">
        <w:rPr>
          <w:sz w:val="24"/>
          <w:szCs w:val="24"/>
        </w:rPr>
        <w:t>…</w:t>
      </w:r>
    </w:p>
    <w:p w14:paraId="1F6362BB" w14:textId="77777777" w:rsidR="00644A85" w:rsidRPr="00F36B97" w:rsidRDefault="00644A85" w:rsidP="00644A85">
      <w:pPr>
        <w:spacing w:line="276" w:lineRule="auto"/>
        <w:jc w:val="both"/>
        <w:rPr>
          <w:sz w:val="24"/>
          <w:szCs w:val="24"/>
        </w:rPr>
      </w:pPr>
    </w:p>
    <w:p w14:paraId="42CF67CA" w14:textId="77777777" w:rsidR="00644A85" w:rsidRPr="00F36B97" w:rsidRDefault="00644A85" w:rsidP="00644A85">
      <w:pPr>
        <w:spacing w:line="276" w:lineRule="auto"/>
        <w:jc w:val="both"/>
        <w:rPr>
          <w:sz w:val="24"/>
          <w:szCs w:val="24"/>
        </w:rPr>
      </w:pPr>
      <w:r w:rsidRPr="00F36B97">
        <w:rPr>
          <w:sz w:val="24"/>
          <w:szCs w:val="24"/>
        </w:rPr>
        <w:t>…</w:t>
      </w:r>
    </w:p>
    <w:p w14:paraId="29CD91A4" w14:textId="77777777" w:rsidR="00644A85" w:rsidRPr="00F36B97" w:rsidRDefault="00644A85" w:rsidP="00644A85">
      <w:pPr>
        <w:spacing w:line="276" w:lineRule="auto"/>
        <w:jc w:val="both"/>
        <w:rPr>
          <w:sz w:val="24"/>
          <w:szCs w:val="24"/>
        </w:rPr>
      </w:pPr>
    </w:p>
    <w:p w14:paraId="4E591193" w14:textId="77777777" w:rsidR="001F2A5B" w:rsidRPr="00F36B97" w:rsidRDefault="001F2A5B" w:rsidP="00644A85">
      <w:pPr>
        <w:spacing w:line="276" w:lineRule="auto"/>
        <w:jc w:val="both"/>
        <w:rPr>
          <w:sz w:val="24"/>
          <w:szCs w:val="24"/>
        </w:rPr>
      </w:pPr>
      <w:r w:rsidRPr="00F36B97">
        <w:rPr>
          <w:sz w:val="24"/>
          <w:szCs w:val="24"/>
        </w:rPr>
        <w:t>…</w:t>
      </w:r>
    </w:p>
    <w:p w14:paraId="4A041BCE" w14:textId="77777777" w:rsidR="001F2A5B" w:rsidRPr="00F36B97" w:rsidRDefault="001F2A5B" w:rsidP="00644A85">
      <w:pPr>
        <w:spacing w:line="276" w:lineRule="auto"/>
        <w:jc w:val="both"/>
        <w:rPr>
          <w:sz w:val="24"/>
          <w:szCs w:val="24"/>
        </w:rPr>
      </w:pPr>
    </w:p>
    <w:p w14:paraId="1AAB7ACA" w14:textId="77777777" w:rsidR="001F2A5B" w:rsidRPr="00F36B97" w:rsidRDefault="001F2A5B" w:rsidP="00644A85">
      <w:pPr>
        <w:spacing w:line="276" w:lineRule="auto"/>
        <w:jc w:val="both"/>
        <w:rPr>
          <w:sz w:val="24"/>
          <w:szCs w:val="24"/>
        </w:rPr>
      </w:pPr>
      <w:r w:rsidRPr="00F36B97">
        <w:rPr>
          <w:sz w:val="24"/>
          <w:szCs w:val="24"/>
        </w:rPr>
        <w:t>…</w:t>
      </w:r>
    </w:p>
    <w:p w14:paraId="3F925FC4" w14:textId="77777777" w:rsidR="001F2A5B" w:rsidRPr="00F36B97" w:rsidRDefault="001F2A5B" w:rsidP="00644A85">
      <w:pPr>
        <w:spacing w:line="276" w:lineRule="auto"/>
        <w:jc w:val="both"/>
        <w:rPr>
          <w:sz w:val="24"/>
          <w:szCs w:val="24"/>
        </w:rPr>
      </w:pPr>
    </w:p>
    <w:p w14:paraId="6D70A782" w14:textId="77777777" w:rsidR="001F2A5B" w:rsidRPr="00F36B97" w:rsidRDefault="001F2A5B" w:rsidP="00644A85">
      <w:pPr>
        <w:spacing w:line="276" w:lineRule="auto"/>
        <w:jc w:val="both"/>
        <w:rPr>
          <w:sz w:val="24"/>
          <w:szCs w:val="24"/>
        </w:rPr>
      </w:pPr>
      <w:r w:rsidRPr="00F36B97">
        <w:rPr>
          <w:sz w:val="24"/>
          <w:szCs w:val="24"/>
        </w:rPr>
        <w:t>…</w:t>
      </w:r>
    </w:p>
    <w:p w14:paraId="15D7271B" w14:textId="77777777" w:rsidR="001F2A5B" w:rsidRPr="00F36B97" w:rsidRDefault="001F2A5B" w:rsidP="00644A85">
      <w:pPr>
        <w:spacing w:line="276" w:lineRule="auto"/>
        <w:jc w:val="both"/>
        <w:rPr>
          <w:sz w:val="24"/>
          <w:szCs w:val="24"/>
        </w:rPr>
      </w:pPr>
    </w:p>
    <w:p w14:paraId="7A03FA77" w14:textId="77777777" w:rsidR="001F2A5B" w:rsidRPr="00F36B97" w:rsidRDefault="001F2A5B" w:rsidP="00644A85">
      <w:pPr>
        <w:spacing w:line="276" w:lineRule="auto"/>
        <w:jc w:val="both"/>
        <w:rPr>
          <w:sz w:val="24"/>
          <w:szCs w:val="24"/>
        </w:rPr>
      </w:pPr>
      <w:r w:rsidRPr="00F36B97">
        <w:rPr>
          <w:sz w:val="24"/>
          <w:szCs w:val="24"/>
        </w:rPr>
        <w:t>…</w:t>
      </w:r>
    </w:p>
    <w:p w14:paraId="05ACA843" w14:textId="77777777" w:rsidR="001F2A5B" w:rsidRPr="00F36B97" w:rsidRDefault="001F2A5B" w:rsidP="00644A85">
      <w:pPr>
        <w:spacing w:line="276" w:lineRule="auto"/>
        <w:jc w:val="both"/>
        <w:rPr>
          <w:sz w:val="24"/>
          <w:szCs w:val="24"/>
        </w:rPr>
      </w:pPr>
    </w:p>
    <w:p w14:paraId="4BBFBDB9" w14:textId="77777777" w:rsidR="001F2A5B" w:rsidRPr="00F36B97" w:rsidRDefault="001F2A5B" w:rsidP="00644A85">
      <w:pPr>
        <w:spacing w:line="276" w:lineRule="auto"/>
        <w:jc w:val="both"/>
        <w:rPr>
          <w:sz w:val="24"/>
          <w:szCs w:val="24"/>
        </w:rPr>
      </w:pPr>
      <w:r w:rsidRPr="00F36B97">
        <w:rPr>
          <w:sz w:val="24"/>
          <w:szCs w:val="24"/>
        </w:rPr>
        <w:t>…</w:t>
      </w:r>
    </w:p>
    <w:p w14:paraId="15DE4291" w14:textId="77777777" w:rsidR="00644A85" w:rsidRPr="00F36B97" w:rsidRDefault="00644A85" w:rsidP="00644A85">
      <w:pPr>
        <w:spacing w:line="276" w:lineRule="auto"/>
        <w:jc w:val="both"/>
        <w:rPr>
          <w:sz w:val="24"/>
          <w:szCs w:val="24"/>
        </w:rPr>
      </w:pPr>
    </w:p>
    <w:p w14:paraId="0AAC7EC9" w14:textId="78F8E208" w:rsidR="00AB4EC2" w:rsidRPr="004753BB" w:rsidRDefault="00644A85" w:rsidP="00AB4EC2">
      <w:pPr>
        <w:spacing w:line="276" w:lineRule="auto"/>
        <w:jc w:val="both"/>
        <w:rPr>
          <w:sz w:val="24"/>
          <w:szCs w:val="24"/>
        </w:rPr>
      </w:pPr>
      <w:r w:rsidRPr="004753BB">
        <w:rPr>
          <w:sz w:val="24"/>
          <w:szCs w:val="24"/>
        </w:rPr>
        <w:t xml:space="preserve">El Estado —la Federación y las entidades </w:t>
      </w:r>
      <w:r w:rsidR="00AB4EC2" w:rsidRPr="004753BB">
        <w:rPr>
          <w:sz w:val="24"/>
          <w:szCs w:val="24"/>
        </w:rPr>
        <w:t>federativas—</w:t>
      </w:r>
      <w:r w:rsidRPr="004753BB">
        <w:rPr>
          <w:sz w:val="24"/>
          <w:szCs w:val="24"/>
        </w:rPr>
        <w:t xml:space="preserve"> garantizará la entrega de una pensión no contr</w:t>
      </w:r>
      <w:r w:rsidR="00AB4EC2" w:rsidRPr="004753BB">
        <w:rPr>
          <w:sz w:val="24"/>
          <w:szCs w:val="24"/>
        </w:rPr>
        <w:t xml:space="preserve">ibutiva a las personas con discapacidad permanente menores de sesenta y cinco años, cuya entrega se hará en los términos que fije la </w:t>
      </w:r>
      <w:r w:rsidR="00E97F4D">
        <w:rPr>
          <w:sz w:val="24"/>
          <w:szCs w:val="24"/>
        </w:rPr>
        <w:t>l</w:t>
      </w:r>
      <w:r w:rsidR="00AB4EC2" w:rsidRPr="004753BB">
        <w:rPr>
          <w:sz w:val="24"/>
          <w:szCs w:val="24"/>
        </w:rPr>
        <w:t>ey.</w:t>
      </w:r>
    </w:p>
    <w:p w14:paraId="16888AC9" w14:textId="77777777" w:rsidR="00AB4EC2" w:rsidRPr="004753BB" w:rsidRDefault="00AB4EC2" w:rsidP="00AB4EC2">
      <w:pPr>
        <w:spacing w:line="276" w:lineRule="auto"/>
        <w:jc w:val="both"/>
        <w:rPr>
          <w:sz w:val="24"/>
          <w:szCs w:val="24"/>
        </w:rPr>
      </w:pPr>
    </w:p>
    <w:p w14:paraId="0F41097A" w14:textId="6CADBB37" w:rsidR="00AB4EC2" w:rsidRPr="004753BB" w:rsidRDefault="00AB4EC2" w:rsidP="00AB4EC2">
      <w:pPr>
        <w:spacing w:line="276" w:lineRule="auto"/>
        <w:jc w:val="both"/>
        <w:rPr>
          <w:sz w:val="24"/>
          <w:szCs w:val="24"/>
        </w:rPr>
      </w:pPr>
      <w:r w:rsidRPr="004753BB">
        <w:rPr>
          <w:sz w:val="24"/>
          <w:szCs w:val="24"/>
        </w:rPr>
        <w:t xml:space="preserve">El Estado garantizará la rehabilitación y habilitación de las personas que viven con discapacidad permanente. Tienen prioridad las personas menores de dieciocho </w:t>
      </w:r>
      <w:proofErr w:type="gramStart"/>
      <w:r w:rsidRPr="004753BB">
        <w:rPr>
          <w:sz w:val="24"/>
          <w:szCs w:val="24"/>
        </w:rPr>
        <w:t>años de edad</w:t>
      </w:r>
      <w:proofErr w:type="gramEnd"/>
      <w:r w:rsidRPr="004753BB">
        <w:rPr>
          <w:sz w:val="24"/>
          <w:szCs w:val="24"/>
        </w:rPr>
        <w:t xml:space="preserve">, en los términos que fije la </w:t>
      </w:r>
      <w:r w:rsidR="00E97F4D">
        <w:rPr>
          <w:sz w:val="24"/>
          <w:szCs w:val="24"/>
        </w:rPr>
        <w:t>l</w:t>
      </w:r>
      <w:r w:rsidRPr="004753BB">
        <w:rPr>
          <w:sz w:val="24"/>
          <w:szCs w:val="24"/>
        </w:rPr>
        <w:t>ey.</w:t>
      </w:r>
    </w:p>
    <w:p w14:paraId="4D155999" w14:textId="77777777" w:rsidR="00664F35" w:rsidRPr="004753BB" w:rsidRDefault="00664F35" w:rsidP="00644A85">
      <w:pPr>
        <w:spacing w:line="276" w:lineRule="auto"/>
        <w:jc w:val="both"/>
        <w:rPr>
          <w:sz w:val="24"/>
          <w:szCs w:val="24"/>
        </w:rPr>
      </w:pPr>
    </w:p>
    <w:p w14:paraId="471B18F9" w14:textId="64CC88F2" w:rsidR="00644A85" w:rsidRPr="004753BB" w:rsidRDefault="00AB4EC2" w:rsidP="00644A85">
      <w:pPr>
        <w:spacing w:line="276" w:lineRule="auto"/>
        <w:jc w:val="both"/>
        <w:rPr>
          <w:sz w:val="24"/>
          <w:szCs w:val="24"/>
        </w:rPr>
      </w:pPr>
      <w:r w:rsidRPr="004753BB">
        <w:rPr>
          <w:sz w:val="24"/>
          <w:szCs w:val="24"/>
        </w:rPr>
        <w:t xml:space="preserve">Las personas adultas mayores </w:t>
      </w:r>
      <w:r w:rsidR="00644A85" w:rsidRPr="004753BB">
        <w:rPr>
          <w:sz w:val="24"/>
          <w:szCs w:val="24"/>
        </w:rPr>
        <w:t xml:space="preserve">de sesenta y cinco años tienen derecho a recibir por parte del Estado una pensión no contributiva en los términos que fije la </w:t>
      </w:r>
      <w:r w:rsidR="00E97F4D">
        <w:rPr>
          <w:sz w:val="24"/>
          <w:szCs w:val="24"/>
        </w:rPr>
        <w:t>l</w:t>
      </w:r>
      <w:r w:rsidR="00644A85" w:rsidRPr="004753BB">
        <w:rPr>
          <w:sz w:val="24"/>
          <w:szCs w:val="24"/>
        </w:rPr>
        <w:t>ey.</w:t>
      </w:r>
    </w:p>
    <w:p w14:paraId="7599F2DA" w14:textId="77777777" w:rsidR="00664F35" w:rsidRPr="004753BB" w:rsidRDefault="00664F35" w:rsidP="00664F35">
      <w:pPr>
        <w:spacing w:line="276" w:lineRule="auto"/>
        <w:jc w:val="both"/>
        <w:rPr>
          <w:sz w:val="24"/>
          <w:szCs w:val="24"/>
        </w:rPr>
      </w:pPr>
    </w:p>
    <w:p w14:paraId="2E0692B4" w14:textId="77777777" w:rsidR="00664F35" w:rsidRPr="004753BB" w:rsidRDefault="00FB368C" w:rsidP="00664F35">
      <w:pPr>
        <w:spacing w:line="276" w:lineRule="auto"/>
        <w:jc w:val="both"/>
        <w:rPr>
          <w:bCs/>
          <w:sz w:val="24"/>
          <w:szCs w:val="24"/>
        </w:rPr>
      </w:pPr>
      <w:r w:rsidRPr="004753BB">
        <w:rPr>
          <w:bCs/>
          <w:sz w:val="24"/>
          <w:szCs w:val="24"/>
        </w:rPr>
        <w:t>A las</w:t>
      </w:r>
      <w:r w:rsidR="00664F35" w:rsidRPr="004753BB">
        <w:rPr>
          <w:bCs/>
          <w:sz w:val="24"/>
          <w:szCs w:val="24"/>
        </w:rPr>
        <w:t xml:space="preserve"> personas con discapacidad permanente menores de 65 años les corresponde </w:t>
      </w:r>
      <w:r w:rsidRPr="004753BB">
        <w:rPr>
          <w:bCs/>
          <w:sz w:val="24"/>
          <w:szCs w:val="24"/>
        </w:rPr>
        <w:t xml:space="preserve">la pensión no contributiva por discapacidad, y a </w:t>
      </w:r>
      <w:r w:rsidR="00664F35" w:rsidRPr="004753BB">
        <w:rPr>
          <w:bCs/>
          <w:sz w:val="24"/>
          <w:szCs w:val="24"/>
        </w:rPr>
        <w:t xml:space="preserve">todas las personas mayores de esa edad les corresponde la pensión </w:t>
      </w:r>
      <w:r w:rsidRPr="004753BB">
        <w:rPr>
          <w:bCs/>
          <w:sz w:val="24"/>
          <w:szCs w:val="24"/>
        </w:rPr>
        <w:t>no contributiva de adulto</w:t>
      </w:r>
      <w:r w:rsidR="00664F35" w:rsidRPr="004753BB">
        <w:rPr>
          <w:bCs/>
          <w:sz w:val="24"/>
          <w:szCs w:val="24"/>
        </w:rPr>
        <w:t>s mayores.</w:t>
      </w:r>
    </w:p>
    <w:p w14:paraId="4D36C075" w14:textId="77777777" w:rsidR="00664F35" w:rsidRPr="00F36B97" w:rsidRDefault="00664F35" w:rsidP="00644A85">
      <w:pPr>
        <w:spacing w:line="276" w:lineRule="auto"/>
        <w:jc w:val="both"/>
        <w:rPr>
          <w:sz w:val="24"/>
          <w:szCs w:val="24"/>
        </w:rPr>
      </w:pPr>
    </w:p>
    <w:p w14:paraId="488223C4" w14:textId="77777777" w:rsidR="00644A85" w:rsidRPr="00F36B97" w:rsidRDefault="00644A85" w:rsidP="00644A85">
      <w:pPr>
        <w:spacing w:line="276" w:lineRule="auto"/>
        <w:jc w:val="both"/>
        <w:rPr>
          <w:sz w:val="24"/>
          <w:szCs w:val="24"/>
        </w:rPr>
      </w:pPr>
      <w:r w:rsidRPr="00F36B97">
        <w:rPr>
          <w:sz w:val="24"/>
          <w:szCs w:val="24"/>
        </w:rPr>
        <w:t>…</w:t>
      </w:r>
    </w:p>
    <w:p w14:paraId="43A2F92F" w14:textId="77777777" w:rsidR="00644A85" w:rsidRPr="00F36B97" w:rsidRDefault="00644A85" w:rsidP="00644A85">
      <w:pPr>
        <w:spacing w:line="276" w:lineRule="auto"/>
        <w:jc w:val="both"/>
        <w:rPr>
          <w:sz w:val="24"/>
          <w:szCs w:val="24"/>
        </w:rPr>
      </w:pPr>
    </w:p>
    <w:p w14:paraId="5E3E57E3" w14:textId="77777777" w:rsidR="00644A85" w:rsidRPr="00F36B97" w:rsidRDefault="00644A85" w:rsidP="00644A85">
      <w:pPr>
        <w:spacing w:line="276" w:lineRule="auto"/>
        <w:jc w:val="both"/>
        <w:rPr>
          <w:sz w:val="24"/>
          <w:szCs w:val="24"/>
        </w:rPr>
      </w:pPr>
      <w:r w:rsidRPr="00F36B97">
        <w:rPr>
          <w:sz w:val="24"/>
          <w:szCs w:val="24"/>
        </w:rPr>
        <w:t>…</w:t>
      </w:r>
    </w:p>
    <w:p w14:paraId="18BE9B2D" w14:textId="77777777" w:rsidR="00644A85" w:rsidRPr="00F36B97" w:rsidRDefault="00644A85" w:rsidP="00644A85">
      <w:pPr>
        <w:spacing w:line="276" w:lineRule="auto"/>
        <w:jc w:val="both"/>
        <w:rPr>
          <w:sz w:val="24"/>
          <w:szCs w:val="24"/>
        </w:rPr>
      </w:pPr>
    </w:p>
    <w:p w14:paraId="6353BC8D" w14:textId="77777777" w:rsidR="00AB4EC2" w:rsidRPr="00F36B97" w:rsidRDefault="00644A85" w:rsidP="00644A85">
      <w:pPr>
        <w:spacing w:line="276" w:lineRule="auto"/>
        <w:jc w:val="both"/>
        <w:rPr>
          <w:sz w:val="24"/>
          <w:szCs w:val="24"/>
        </w:rPr>
      </w:pPr>
      <w:r w:rsidRPr="00F36B97">
        <w:rPr>
          <w:sz w:val="24"/>
          <w:szCs w:val="24"/>
        </w:rPr>
        <w:t>…</w:t>
      </w:r>
    </w:p>
    <w:p w14:paraId="1E7557B3" w14:textId="77777777" w:rsidR="00AB4EC2" w:rsidRPr="00F36B97" w:rsidRDefault="00AB4EC2" w:rsidP="00644A85">
      <w:pPr>
        <w:spacing w:line="276" w:lineRule="auto"/>
        <w:jc w:val="both"/>
        <w:rPr>
          <w:sz w:val="24"/>
          <w:szCs w:val="24"/>
        </w:rPr>
      </w:pPr>
    </w:p>
    <w:p w14:paraId="6D6773EB" w14:textId="63BBB100" w:rsidR="0032267B" w:rsidRPr="0032267B" w:rsidRDefault="00644A85" w:rsidP="00644A85">
      <w:pPr>
        <w:spacing w:line="276" w:lineRule="auto"/>
        <w:jc w:val="both"/>
        <w:rPr>
          <w:sz w:val="24"/>
          <w:szCs w:val="24"/>
        </w:rPr>
      </w:pPr>
      <w:r w:rsidRPr="004753BB">
        <w:rPr>
          <w:sz w:val="24"/>
          <w:szCs w:val="24"/>
        </w:rPr>
        <w:t xml:space="preserve">El Estado destinará anualmente los recursos presupuestarios suficientes, oportunos y adecuados, conforme al principio de progresividad y no regresión, para garantizar </w:t>
      </w:r>
      <w:r w:rsidRPr="004753BB">
        <w:rPr>
          <w:sz w:val="24"/>
          <w:szCs w:val="24"/>
        </w:rPr>
        <w:lastRenderedPageBreak/>
        <w:t>el ejercicio de los derechos</w:t>
      </w:r>
      <w:r w:rsidR="00AB4EC2" w:rsidRPr="004753BB">
        <w:rPr>
          <w:sz w:val="24"/>
          <w:szCs w:val="24"/>
        </w:rPr>
        <w:t xml:space="preserve"> establecidos en este artículo </w:t>
      </w:r>
      <w:r w:rsidRPr="004753BB">
        <w:rPr>
          <w:sz w:val="24"/>
          <w:szCs w:val="24"/>
        </w:rPr>
        <w:t>que impliquen la transferencia de recursos directos para la po</w:t>
      </w:r>
      <w:r w:rsidR="00AB4EC2" w:rsidRPr="004753BB">
        <w:rPr>
          <w:sz w:val="24"/>
          <w:szCs w:val="24"/>
        </w:rPr>
        <w:t>blación</w:t>
      </w:r>
      <w:r w:rsidRPr="004753BB">
        <w:rPr>
          <w:sz w:val="24"/>
          <w:szCs w:val="24"/>
        </w:rPr>
        <w:t>.</w:t>
      </w:r>
      <w:r w:rsidR="0032267B">
        <w:rPr>
          <w:sz w:val="24"/>
          <w:szCs w:val="24"/>
        </w:rPr>
        <w:t xml:space="preserve"> </w:t>
      </w:r>
      <w:r w:rsidR="0032267B" w:rsidRPr="0032267B">
        <w:rPr>
          <w:sz w:val="24"/>
          <w:szCs w:val="24"/>
          <w:shd w:val="clear" w:color="auto" w:fill="FFFFFF"/>
        </w:rPr>
        <w:t>El monto de los recursos asignados</w:t>
      </w:r>
      <w:r w:rsidR="0032267B">
        <w:rPr>
          <w:sz w:val="24"/>
          <w:szCs w:val="24"/>
          <w:shd w:val="clear" w:color="auto" w:fill="FFFFFF"/>
        </w:rPr>
        <w:t xml:space="preserve"> </w:t>
      </w:r>
      <w:r w:rsidR="0032267B" w:rsidRPr="0032267B">
        <w:rPr>
          <w:sz w:val="24"/>
          <w:szCs w:val="24"/>
          <w:shd w:val="clear" w:color="auto" w:fill="FFFFFF"/>
        </w:rPr>
        <w:t>no podrá ser disminuido, en términos reales, respecto del que se haya asignado en el ejercicio fiscal inmediato anterior.</w:t>
      </w:r>
    </w:p>
    <w:p w14:paraId="4B5FFC2A" w14:textId="77777777" w:rsidR="00FB368C" w:rsidRPr="00F36B97" w:rsidRDefault="00FB368C" w:rsidP="00644A85">
      <w:pPr>
        <w:spacing w:line="276" w:lineRule="auto"/>
        <w:jc w:val="both"/>
        <w:rPr>
          <w:b/>
          <w:sz w:val="24"/>
          <w:szCs w:val="24"/>
        </w:rPr>
      </w:pPr>
    </w:p>
    <w:p w14:paraId="3C59ABED" w14:textId="77777777" w:rsidR="00FB368C" w:rsidRPr="00F36B97" w:rsidRDefault="00FB368C" w:rsidP="00FB368C">
      <w:pPr>
        <w:spacing w:line="276" w:lineRule="auto"/>
        <w:jc w:val="both"/>
      </w:pPr>
    </w:p>
    <w:p w14:paraId="572586AD" w14:textId="77777777" w:rsidR="00FB368C" w:rsidRPr="00F36B97" w:rsidRDefault="00FB368C" w:rsidP="00FB368C">
      <w:pPr>
        <w:pStyle w:val="Ttulo2"/>
        <w:spacing w:before="0" w:after="0" w:line="276" w:lineRule="auto"/>
        <w:jc w:val="both"/>
        <w:rPr>
          <w:color w:val="auto"/>
        </w:rPr>
      </w:pPr>
      <w:bookmarkStart w:id="16" w:name="MSOFFICE_HEADING_9"/>
      <w:r w:rsidRPr="00F36B97">
        <w:rPr>
          <w:b/>
          <w:color w:val="auto"/>
          <w:sz w:val="24"/>
          <w:szCs w:val="24"/>
        </w:rPr>
        <w:t>Artículo 27.- …</w:t>
      </w:r>
      <w:bookmarkEnd w:id="16"/>
    </w:p>
    <w:p w14:paraId="55AC840C" w14:textId="77777777" w:rsidR="00FB368C" w:rsidRPr="00F36B97" w:rsidRDefault="00FB368C" w:rsidP="00FB368C">
      <w:pPr>
        <w:spacing w:line="276" w:lineRule="auto"/>
        <w:jc w:val="both"/>
      </w:pPr>
    </w:p>
    <w:p w14:paraId="56529B19" w14:textId="77777777" w:rsidR="00FB368C" w:rsidRPr="00F36B97" w:rsidRDefault="00FB368C" w:rsidP="00FB368C">
      <w:pPr>
        <w:spacing w:line="276" w:lineRule="auto"/>
        <w:jc w:val="both"/>
      </w:pPr>
      <w:r w:rsidRPr="00F36B97">
        <w:rPr>
          <w:sz w:val="24"/>
          <w:szCs w:val="24"/>
        </w:rPr>
        <w:t>…</w:t>
      </w:r>
    </w:p>
    <w:p w14:paraId="3A14E6A6" w14:textId="77777777" w:rsidR="00FB368C" w:rsidRPr="00F36B97" w:rsidRDefault="00FB368C" w:rsidP="00FB368C">
      <w:pPr>
        <w:spacing w:line="276" w:lineRule="auto"/>
        <w:jc w:val="both"/>
      </w:pPr>
    </w:p>
    <w:p w14:paraId="4EE13C9B" w14:textId="77777777" w:rsidR="00FB368C" w:rsidRPr="00F36B97" w:rsidRDefault="00FB368C" w:rsidP="00FB368C">
      <w:pPr>
        <w:spacing w:line="276" w:lineRule="auto"/>
        <w:jc w:val="both"/>
      </w:pPr>
      <w:r w:rsidRPr="00F36B97">
        <w:rPr>
          <w:sz w:val="24"/>
          <w:szCs w:val="24"/>
        </w:rPr>
        <w:t>…</w:t>
      </w:r>
    </w:p>
    <w:p w14:paraId="31DED908" w14:textId="77777777" w:rsidR="00FB368C" w:rsidRPr="00F36B97" w:rsidRDefault="00FB368C" w:rsidP="00FB368C">
      <w:pPr>
        <w:spacing w:line="276" w:lineRule="auto"/>
        <w:jc w:val="both"/>
      </w:pPr>
    </w:p>
    <w:p w14:paraId="4D38CFC3" w14:textId="77777777" w:rsidR="00FB368C" w:rsidRPr="00F36B97" w:rsidRDefault="00FB368C" w:rsidP="00FB368C">
      <w:pPr>
        <w:spacing w:line="276" w:lineRule="auto"/>
        <w:jc w:val="both"/>
      </w:pPr>
      <w:r w:rsidRPr="00F36B97">
        <w:rPr>
          <w:sz w:val="24"/>
          <w:szCs w:val="24"/>
        </w:rPr>
        <w:t>…</w:t>
      </w:r>
    </w:p>
    <w:p w14:paraId="17874D19" w14:textId="77777777" w:rsidR="00FB368C" w:rsidRPr="00F36B97" w:rsidRDefault="00FB368C" w:rsidP="00FB368C"/>
    <w:p w14:paraId="3CA58914" w14:textId="77777777" w:rsidR="00FB368C" w:rsidRPr="00F36B97" w:rsidRDefault="00FB368C" w:rsidP="00FB368C">
      <w:r w:rsidRPr="00F36B97">
        <w:rPr>
          <w:sz w:val="24"/>
          <w:szCs w:val="24"/>
        </w:rPr>
        <w:t>…</w:t>
      </w:r>
    </w:p>
    <w:p w14:paraId="3588ABAB" w14:textId="77777777" w:rsidR="00FB368C" w:rsidRPr="00F36B97" w:rsidRDefault="00FB368C" w:rsidP="00FB368C">
      <w:pPr>
        <w:spacing w:line="276" w:lineRule="auto"/>
        <w:jc w:val="both"/>
      </w:pPr>
    </w:p>
    <w:p w14:paraId="572E8C12" w14:textId="77777777" w:rsidR="00FB368C" w:rsidRPr="00F36B97" w:rsidRDefault="00482C96" w:rsidP="00FB368C">
      <w:pPr>
        <w:spacing w:line="214" w:lineRule="auto"/>
        <w:jc w:val="both"/>
      </w:pPr>
      <w:r w:rsidRPr="00F36B97">
        <w:rPr>
          <w:sz w:val="24"/>
          <w:szCs w:val="24"/>
        </w:rPr>
        <w:t>…</w:t>
      </w:r>
    </w:p>
    <w:p w14:paraId="2FC07D49" w14:textId="77777777" w:rsidR="00FB368C" w:rsidRPr="00F36B97" w:rsidRDefault="00FB368C" w:rsidP="00FB368C">
      <w:pPr>
        <w:spacing w:line="276" w:lineRule="auto"/>
        <w:jc w:val="both"/>
      </w:pPr>
    </w:p>
    <w:p w14:paraId="06931ED5" w14:textId="77777777" w:rsidR="00FB368C" w:rsidRPr="00F36B97" w:rsidRDefault="00482C96" w:rsidP="00482C96">
      <w:pPr>
        <w:spacing w:line="214" w:lineRule="auto"/>
        <w:jc w:val="both"/>
        <w:rPr>
          <w:sz w:val="24"/>
          <w:szCs w:val="24"/>
        </w:rPr>
      </w:pPr>
      <w:r w:rsidRPr="00F36B97">
        <w:rPr>
          <w:sz w:val="24"/>
          <w:szCs w:val="24"/>
        </w:rPr>
        <w:t>…</w:t>
      </w:r>
    </w:p>
    <w:p w14:paraId="55128587" w14:textId="77777777" w:rsidR="00482C96" w:rsidRPr="00F36B97" w:rsidRDefault="00482C96" w:rsidP="00482C96">
      <w:pPr>
        <w:spacing w:line="214" w:lineRule="auto"/>
        <w:jc w:val="both"/>
      </w:pPr>
    </w:p>
    <w:p w14:paraId="42997611" w14:textId="77777777" w:rsidR="00FB368C" w:rsidRPr="00F36B97" w:rsidRDefault="00FB368C" w:rsidP="00FB368C">
      <w:pPr>
        <w:spacing w:line="276" w:lineRule="auto"/>
        <w:jc w:val="both"/>
      </w:pPr>
      <w:r w:rsidRPr="00F36B97">
        <w:rPr>
          <w:sz w:val="24"/>
          <w:szCs w:val="24"/>
        </w:rPr>
        <w:t>…</w:t>
      </w:r>
    </w:p>
    <w:p w14:paraId="145344D8" w14:textId="77777777" w:rsidR="00FB368C" w:rsidRPr="00F36B97" w:rsidRDefault="00FB368C" w:rsidP="00FB368C">
      <w:pPr>
        <w:spacing w:line="276" w:lineRule="auto"/>
        <w:jc w:val="both"/>
      </w:pPr>
    </w:p>
    <w:p w14:paraId="5984BDB3" w14:textId="77777777" w:rsidR="00FB368C" w:rsidRPr="00F36B97" w:rsidRDefault="00FB368C" w:rsidP="00FB368C">
      <w:pPr>
        <w:spacing w:line="276" w:lineRule="auto"/>
        <w:jc w:val="both"/>
      </w:pPr>
      <w:r w:rsidRPr="00F36B97">
        <w:rPr>
          <w:sz w:val="24"/>
          <w:szCs w:val="24"/>
        </w:rPr>
        <w:t>…</w:t>
      </w:r>
    </w:p>
    <w:p w14:paraId="546E74D0" w14:textId="77777777" w:rsidR="00FB368C" w:rsidRPr="00F36B97" w:rsidRDefault="00FB368C" w:rsidP="00FB368C">
      <w:pPr>
        <w:spacing w:line="276" w:lineRule="auto"/>
        <w:jc w:val="both"/>
      </w:pPr>
    </w:p>
    <w:p w14:paraId="2C8421E9" w14:textId="77777777" w:rsidR="00FB368C" w:rsidRPr="00F36B97" w:rsidRDefault="00FB368C" w:rsidP="00FB368C">
      <w:pPr>
        <w:spacing w:line="276" w:lineRule="auto"/>
        <w:jc w:val="both"/>
      </w:pPr>
      <w:r w:rsidRPr="00F36B97">
        <w:rPr>
          <w:sz w:val="24"/>
          <w:szCs w:val="24"/>
        </w:rPr>
        <w:t>…</w:t>
      </w:r>
    </w:p>
    <w:p w14:paraId="6415B305" w14:textId="77777777" w:rsidR="00FB368C" w:rsidRPr="00F36B97" w:rsidRDefault="00FB368C" w:rsidP="00FB368C">
      <w:pPr>
        <w:spacing w:line="276" w:lineRule="auto"/>
        <w:jc w:val="both"/>
      </w:pPr>
    </w:p>
    <w:p w14:paraId="2F81BCAE" w14:textId="77777777" w:rsidR="00FB368C" w:rsidRPr="00F36B97" w:rsidRDefault="00FB368C" w:rsidP="00FB368C">
      <w:pPr>
        <w:spacing w:line="276" w:lineRule="auto"/>
        <w:jc w:val="both"/>
      </w:pPr>
      <w:r w:rsidRPr="00F36B97">
        <w:rPr>
          <w:b/>
          <w:sz w:val="24"/>
          <w:szCs w:val="24"/>
        </w:rPr>
        <w:t>I.</w:t>
      </w:r>
      <w:r w:rsidRPr="00F36B97">
        <w:rPr>
          <w:sz w:val="24"/>
          <w:szCs w:val="24"/>
        </w:rPr>
        <w:t xml:space="preserve"> a </w:t>
      </w:r>
      <w:r w:rsidRPr="00F36B97">
        <w:rPr>
          <w:b/>
          <w:sz w:val="24"/>
          <w:szCs w:val="24"/>
        </w:rPr>
        <w:t>XIX.</w:t>
      </w:r>
      <w:r w:rsidRPr="00F36B97">
        <w:rPr>
          <w:sz w:val="24"/>
          <w:szCs w:val="24"/>
        </w:rPr>
        <w:t xml:space="preserve"> …</w:t>
      </w:r>
    </w:p>
    <w:p w14:paraId="1F302E56" w14:textId="77777777" w:rsidR="00FB368C" w:rsidRPr="00F36B97" w:rsidRDefault="00FB368C" w:rsidP="00FB368C">
      <w:pPr>
        <w:spacing w:line="276" w:lineRule="auto"/>
        <w:jc w:val="both"/>
      </w:pPr>
    </w:p>
    <w:p w14:paraId="166E6BE4" w14:textId="77777777" w:rsidR="00FB368C" w:rsidRPr="00F36B97" w:rsidRDefault="00FB368C" w:rsidP="00FB368C">
      <w:pPr>
        <w:spacing w:line="276" w:lineRule="auto"/>
        <w:jc w:val="both"/>
      </w:pPr>
      <w:r w:rsidRPr="00F36B97">
        <w:rPr>
          <w:b/>
          <w:sz w:val="24"/>
          <w:szCs w:val="24"/>
        </w:rPr>
        <w:t>XX.</w:t>
      </w:r>
      <w:r w:rsidRPr="00F36B97">
        <w:rPr>
          <w:sz w:val="24"/>
          <w:szCs w:val="24"/>
        </w:rPr>
        <w:t xml:space="preserve"> </w:t>
      </w:r>
      <w:r w:rsidR="00F36B97">
        <w:rPr>
          <w:sz w:val="24"/>
          <w:szCs w:val="24"/>
        </w:rPr>
        <w:t>…</w:t>
      </w:r>
    </w:p>
    <w:p w14:paraId="252DCAB8" w14:textId="77777777" w:rsidR="00FB368C" w:rsidRPr="00F36B97" w:rsidRDefault="00FB368C" w:rsidP="00FB368C">
      <w:pPr>
        <w:spacing w:line="276" w:lineRule="auto"/>
        <w:jc w:val="both"/>
      </w:pPr>
    </w:p>
    <w:p w14:paraId="68C6B3DB" w14:textId="77777777" w:rsidR="00161431" w:rsidRPr="00F36B97" w:rsidRDefault="00676E57" w:rsidP="00FB368C">
      <w:pPr>
        <w:spacing w:line="276" w:lineRule="auto"/>
        <w:jc w:val="both"/>
        <w:rPr>
          <w:sz w:val="24"/>
          <w:szCs w:val="24"/>
        </w:rPr>
      </w:pPr>
      <w:r w:rsidRPr="00F36B97">
        <w:rPr>
          <w:sz w:val="24"/>
          <w:szCs w:val="24"/>
        </w:rPr>
        <w:t>…</w:t>
      </w:r>
    </w:p>
    <w:p w14:paraId="29EECF8C" w14:textId="77777777" w:rsidR="00676E57" w:rsidRPr="00F36B97" w:rsidRDefault="00676E57" w:rsidP="00FB368C">
      <w:pPr>
        <w:spacing w:line="276" w:lineRule="auto"/>
        <w:jc w:val="both"/>
        <w:rPr>
          <w:b/>
          <w:bCs/>
          <w:sz w:val="24"/>
          <w:szCs w:val="24"/>
        </w:rPr>
      </w:pPr>
    </w:p>
    <w:p w14:paraId="499CF26B" w14:textId="6A8C92B4" w:rsidR="00676E57" w:rsidRPr="004753BB" w:rsidRDefault="009E7899" w:rsidP="00FB368C">
      <w:pPr>
        <w:spacing w:line="276" w:lineRule="auto"/>
        <w:jc w:val="both"/>
        <w:rPr>
          <w:bCs/>
          <w:sz w:val="24"/>
          <w:szCs w:val="24"/>
        </w:rPr>
      </w:pPr>
      <w:r>
        <w:rPr>
          <w:bCs/>
          <w:sz w:val="24"/>
          <w:szCs w:val="24"/>
        </w:rPr>
        <w:t>E</w:t>
      </w:r>
      <w:r w:rsidR="00676E57" w:rsidRPr="004753BB">
        <w:rPr>
          <w:bCs/>
          <w:sz w:val="24"/>
          <w:szCs w:val="24"/>
        </w:rPr>
        <w:t>l Estado garantizará, en los términos que fije la ley, la entrega de:</w:t>
      </w:r>
    </w:p>
    <w:p w14:paraId="250CD46E" w14:textId="77777777" w:rsidR="00676E57" w:rsidRPr="004753BB" w:rsidRDefault="00676E57" w:rsidP="00FB368C">
      <w:pPr>
        <w:spacing w:line="276" w:lineRule="auto"/>
        <w:jc w:val="both"/>
        <w:rPr>
          <w:bCs/>
          <w:sz w:val="24"/>
          <w:szCs w:val="24"/>
        </w:rPr>
      </w:pPr>
    </w:p>
    <w:p w14:paraId="783E4677" w14:textId="291AA744" w:rsidR="007B3A93" w:rsidRPr="004753BB" w:rsidRDefault="007B3A93" w:rsidP="0096346C">
      <w:pPr>
        <w:pStyle w:val="Prrafodelista"/>
        <w:numPr>
          <w:ilvl w:val="0"/>
          <w:numId w:val="4"/>
        </w:numPr>
        <w:spacing w:line="276" w:lineRule="auto"/>
        <w:jc w:val="both"/>
        <w:rPr>
          <w:sz w:val="24"/>
          <w:szCs w:val="24"/>
        </w:rPr>
      </w:pPr>
      <w:r w:rsidRPr="004753BB">
        <w:rPr>
          <w:bCs/>
          <w:sz w:val="24"/>
          <w:szCs w:val="24"/>
        </w:rPr>
        <w:lastRenderedPageBreak/>
        <w:t>Un jornal seguro, justo y permanente a campesinos que cultiven sus tierras sembrando árboles frutales</w:t>
      </w:r>
      <w:r w:rsidR="00482C96" w:rsidRPr="004753BB">
        <w:rPr>
          <w:bCs/>
          <w:sz w:val="24"/>
          <w:szCs w:val="24"/>
        </w:rPr>
        <w:t xml:space="preserve">, maderables </w:t>
      </w:r>
      <w:r w:rsidR="002533C4" w:rsidRPr="004753BB">
        <w:rPr>
          <w:bCs/>
          <w:sz w:val="24"/>
          <w:szCs w:val="24"/>
        </w:rPr>
        <w:t xml:space="preserve">y especies </w:t>
      </w:r>
      <w:r w:rsidR="001D7D3F" w:rsidRPr="004753BB">
        <w:rPr>
          <w:bCs/>
          <w:sz w:val="24"/>
          <w:szCs w:val="24"/>
        </w:rPr>
        <w:t>que</w:t>
      </w:r>
      <w:r w:rsidR="002533C4" w:rsidRPr="004753BB">
        <w:rPr>
          <w:bCs/>
          <w:sz w:val="24"/>
          <w:szCs w:val="24"/>
        </w:rPr>
        <w:t xml:space="preserve"> requieren ser procesad</w:t>
      </w:r>
      <w:r w:rsidR="009E7899">
        <w:rPr>
          <w:bCs/>
          <w:sz w:val="24"/>
          <w:szCs w:val="24"/>
        </w:rPr>
        <w:t>a</w:t>
      </w:r>
      <w:r w:rsidR="002533C4" w:rsidRPr="004753BB">
        <w:rPr>
          <w:bCs/>
          <w:sz w:val="24"/>
          <w:szCs w:val="24"/>
        </w:rPr>
        <w:t>s</w:t>
      </w:r>
      <w:r w:rsidR="009E7899">
        <w:rPr>
          <w:bCs/>
          <w:sz w:val="24"/>
          <w:szCs w:val="24"/>
        </w:rPr>
        <w:t>, conforme a las disposiciones aplicables</w:t>
      </w:r>
      <w:r w:rsidRPr="004753BB">
        <w:rPr>
          <w:bCs/>
          <w:sz w:val="24"/>
          <w:szCs w:val="24"/>
        </w:rPr>
        <w:t>;</w:t>
      </w:r>
    </w:p>
    <w:p w14:paraId="08224084" w14:textId="77777777" w:rsidR="00676E57" w:rsidRPr="004753BB" w:rsidRDefault="00676E57" w:rsidP="00676E57">
      <w:pPr>
        <w:pStyle w:val="Prrafodelista"/>
        <w:spacing w:line="276" w:lineRule="auto"/>
        <w:jc w:val="both"/>
        <w:rPr>
          <w:sz w:val="24"/>
          <w:szCs w:val="24"/>
        </w:rPr>
      </w:pPr>
    </w:p>
    <w:p w14:paraId="2511B00B" w14:textId="77777777" w:rsidR="00676E57" w:rsidRPr="004753BB" w:rsidRDefault="00676E57" w:rsidP="0096346C">
      <w:pPr>
        <w:pStyle w:val="Prrafodelista"/>
        <w:numPr>
          <w:ilvl w:val="0"/>
          <w:numId w:val="4"/>
        </w:numPr>
        <w:spacing w:line="276" w:lineRule="auto"/>
        <w:jc w:val="both"/>
        <w:rPr>
          <w:bCs/>
          <w:sz w:val="24"/>
          <w:szCs w:val="24"/>
        </w:rPr>
      </w:pPr>
      <w:r w:rsidRPr="004753BB">
        <w:rPr>
          <w:bCs/>
          <w:sz w:val="24"/>
          <w:szCs w:val="24"/>
        </w:rPr>
        <w:t>Un apoyo anual directo</w:t>
      </w:r>
      <w:r w:rsidR="00990893" w:rsidRPr="004753BB">
        <w:rPr>
          <w:bCs/>
          <w:sz w:val="24"/>
          <w:szCs w:val="24"/>
        </w:rPr>
        <w:t xml:space="preserve"> </w:t>
      </w:r>
      <w:r w:rsidRPr="004753BB">
        <w:rPr>
          <w:bCs/>
          <w:sz w:val="24"/>
          <w:szCs w:val="24"/>
        </w:rPr>
        <w:t xml:space="preserve">y </w:t>
      </w:r>
      <w:r w:rsidR="00990893" w:rsidRPr="004753BB">
        <w:rPr>
          <w:bCs/>
          <w:sz w:val="24"/>
          <w:szCs w:val="24"/>
        </w:rPr>
        <w:t xml:space="preserve">fertilizantes gratuitos a productores de </w:t>
      </w:r>
      <w:r w:rsidR="008E222E" w:rsidRPr="004753BB">
        <w:rPr>
          <w:bCs/>
          <w:sz w:val="24"/>
          <w:szCs w:val="24"/>
        </w:rPr>
        <w:t>pequeña escala</w:t>
      </w:r>
      <w:r w:rsidRPr="004753BB">
        <w:rPr>
          <w:bCs/>
          <w:sz w:val="24"/>
          <w:szCs w:val="24"/>
        </w:rPr>
        <w:t>, y</w:t>
      </w:r>
    </w:p>
    <w:p w14:paraId="329B504B" w14:textId="77777777" w:rsidR="00990893" w:rsidRPr="004753BB" w:rsidRDefault="00990893" w:rsidP="00990893">
      <w:pPr>
        <w:pStyle w:val="Prrafodelista"/>
        <w:rPr>
          <w:bCs/>
          <w:sz w:val="24"/>
          <w:szCs w:val="24"/>
        </w:rPr>
      </w:pPr>
    </w:p>
    <w:p w14:paraId="0B640CDD" w14:textId="77777777" w:rsidR="00990893" w:rsidRPr="004753BB" w:rsidRDefault="00990893" w:rsidP="0096346C">
      <w:pPr>
        <w:pStyle w:val="Prrafodelista"/>
        <w:numPr>
          <w:ilvl w:val="0"/>
          <w:numId w:val="4"/>
        </w:numPr>
        <w:spacing w:line="276" w:lineRule="auto"/>
        <w:jc w:val="both"/>
        <w:rPr>
          <w:bCs/>
          <w:sz w:val="24"/>
          <w:szCs w:val="24"/>
        </w:rPr>
      </w:pPr>
      <w:r w:rsidRPr="004753BB">
        <w:rPr>
          <w:bCs/>
          <w:sz w:val="24"/>
          <w:szCs w:val="24"/>
        </w:rPr>
        <w:t>Un apoyo anual directo a pescadores de pequeña escala.</w:t>
      </w:r>
    </w:p>
    <w:p w14:paraId="184E35EE" w14:textId="77777777" w:rsidR="00676E57" w:rsidRPr="004753BB" w:rsidRDefault="00676E57" w:rsidP="00676E57">
      <w:pPr>
        <w:spacing w:line="276" w:lineRule="auto"/>
        <w:jc w:val="both"/>
        <w:rPr>
          <w:bCs/>
          <w:sz w:val="24"/>
          <w:szCs w:val="24"/>
        </w:rPr>
      </w:pPr>
    </w:p>
    <w:p w14:paraId="0B77B56B" w14:textId="02A2E447" w:rsidR="00FB368C" w:rsidRPr="004753BB" w:rsidRDefault="00676E57" w:rsidP="00676E57">
      <w:pPr>
        <w:spacing w:line="276" w:lineRule="auto"/>
        <w:jc w:val="both"/>
        <w:rPr>
          <w:sz w:val="24"/>
          <w:szCs w:val="24"/>
        </w:rPr>
      </w:pPr>
      <w:r w:rsidRPr="004753BB">
        <w:rPr>
          <w:bCs/>
          <w:sz w:val="24"/>
          <w:szCs w:val="24"/>
        </w:rPr>
        <w:t xml:space="preserve">Además, </w:t>
      </w:r>
      <w:r w:rsidR="00FB368C" w:rsidRPr="004753BB">
        <w:rPr>
          <w:bCs/>
          <w:sz w:val="24"/>
          <w:szCs w:val="24"/>
        </w:rPr>
        <w:t xml:space="preserve">se mantendrán precios de garantía para la compraventa de </w:t>
      </w:r>
      <w:r w:rsidR="00BD5B34" w:rsidRPr="004753BB">
        <w:rPr>
          <w:bCs/>
          <w:sz w:val="24"/>
          <w:szCs w:val="24"/>
        </w:rPr>
        <w:t>maíz, frijol, leche, arroz y trigo harinero o panificable, en los términos de las disposiciones</w:t>
      </w:r>
      <w:r w:rsidR="00E6555C">
        <w:rPr>
          <w:bCs/>
          <w:sz w:val="24"/>
          <w:szCs w:val="24"/>
        </w:rPr>
        <w:t xml:space="preserve"> </w:t>
      </w:r>
      <w:r w:rsidR="00BD5B34" w:rsidRPr="004753BB">
        <w:rPr>
          <w:bCs/>
          <w:sz w:val="24"/>
          <w:szCs w:val="24"/>
        </w:rPr>
        <w:t>aplicables.</w:t>
      </w:r>
    </w:p>
    <w:p w14:paraId="0A778811" w14:textId="77777777" w:rsidR="00644A85" w:rsidRPr="00F36B97" w:rsidRDefault="00644A85" w:rsidP="00644A85">
      <w:pPr>
        <w:spacing w:line="276" w:lineRule="auto"/>
        <w:jc w:val="both"/>
        <w:rPr>
          <w:sz w:val="24"/>
          <w:szCs w:val="24"/>
        </w:rPr>
      </w:pPr>
    </w:p>
    <w:p w14:paraId="26AB9E83" w14:textId="77777777" w:rsidR="00C922DB" w:rsidRPr="00F36B97" w:rsidRDefault="00C922DB" w:rsidP="00924859">
      <w:pPr>
        <w:spacing w:line="276" w:lineRule="auto"/>
        <w:jc w:val="both"/>
        <w:rPr>
          <w:b/>
          <w:sz w:val="24"/>
          <w:szCs w:val="24"/>
        </w:rPr>
        <w:sectPr w:rsidR="00C922DB" w:rsidRPr="00F36B97" w:rsidSect="001901CF">
          <w:pgSz w:w="12240" w:h="15840" w:code="1"/>
          <w:pgMar w:top="3969" w:right="1701" w:bottom="1701" w:left="1701" w:header="720" w:footer="720" w:gutter="0"/>
          <w:cols w:space="720"/>
        </w:sectPr>
      </w:pPr>
    </w:p>
    <w:p w14:paraId="20ECD31F" w14:textId="77777777" w:rsidR="00977F48" w:rsidRPr="00F36B97" w:rsidRDefault="00977F48" w:rsidP="00666132">
      <w:pPr>
        <w:pStyle w:val="Ttulo1"/>
        <w:spacing w:before="0" w:after="0"/>
        <w:jc w:val="center"/>
        <w:rPr>
          <w:b/>
          <w:color w:val="auto"/>
          <w:sz w:val="24"/>
          <w:szCs w:val="24"/>
        </w:rPr>
      </w:pPr>
      <w:r w:rsidRPr="00F36B97">
        <w:rPr>
          <w:b/>
          <w:color w:val="auto"/>
          <w:sz w:val="24"/>
          <w:szCs w:val="24"/>
        </w:rPr>
        <w:lastRenderedPageBreak/>
        <w:t>TRANSITORIOS</w:t>
      </w:r>
    </w:p>
    <w:p w14:paraId="386C0356" w14:textId="77777777" w:rsidR="00666132" w:rsidRPr="00F36B97" w:rsidRDefault="00666132" w:rsidP="00666132">
      <w:pPr>
        <w:pStyle w:val="Ttulo1"/>
        <w:spacing w:before="0" w:after="0"/>
        <w:jc w:val="center"/>
        <w:rPr>
          <w:rFonts w:eastAsia="Times New Roman"/>
          <w:b/>
          <w:color w:val="auto"/>
          <w:sz w:val="24"/>
          <w:szCs w:val="24"/>
        </w:rPr>
      </w:pPr>
    </w:p>
    <w:p w14:paraId="22C8C120" w14:textId="3436A2A5" w:rsidR="00977F48" w:rsidRPr="00F36B97" w:rsidRDefault="00977F48" w:rsidP="00977F48">
      <w:pPr>
        <w:pStyle w:val="NormalWeb"/>
        <w:spacing w:before="0" w:beforeAutospacing="0" w:after="0" w:afterAutospacing="0"/>
        <w:jc w:val="both"/>
        <w:rPr>
          <w:rFonts w:ascii="Arial" w:hAnsi="Arial" w:cs="Arial"/>
        </w:rPr>
      </w:pPr>
      <w:r w:rsidRPr="00F36B97">
        <w:rPr>
          <w:rFonts w:ascii="Arial" w:hAnsi="Arial" w:cs="Arial"/>
          <w:b/>
          <w:bCs/>
        </w:rPr>
        <w:t>Primero.</w:t>
      </w:r>
      <w:r w:rsidRPr="00F36B97">
        <w:rPr>
          <w:rFonts w:ascii="Arial" w:hAnsi="Arial" w:cs="Arial"/>
        </w:rPr>
        <w:t xml:space="preserve"> El presente decreto entra en vigor al día siguiente de su publicación en el Diario Oficial de la Federación.</w:t>
      </w:r>
    </w:p>
    <w:p w14:paraId="0AA5BC06" w14:textId="77777777" w:rsidR="00977F48" w:rsidRPr="00F36B97" w:rsidRDefault="00977F48" w:rsidP="00977F48">
      <w:pPr>
        <w:pStyle w:val="NormalWeb"/>
        <w:spacing w:before="0" w:beforeAutospacing="0" w:after="0" w:afterAutospacing="0"/>
        <w:jc w:val="both"/>
        <w:rPr>
          <w:rFonts w:ascii="Arial" w:hAnsi="Arial" w:cs="Arial"/>
          <w:b/>
          <w:bCs/>
        </w:rPr>
      </w:pPr>
    </w:p>
    <w:p w14:paraId="132AEC07" w14:textId="42EA5E76" w:rsidR="00977F48" w:rsidRPr="00F36B97" w:rsidRDefault="00977F48" w:rsidP="00977F48">
      <w:pPr>
        <w:pStyle w:val="NormalWeb"/>
        <w:spacing w:before="0" w:beforeAutospacing="0" w:after="0" w:afterAutospacing="0"/>
        <w:jc w:val="both"/>
        <w:rPr>
          <w:rFonts w:ascii="Arial" w:hAnsi="Arial" w:cs="Arial"/>
        </w:rPr>
      </w:pPr>
      <w:r w:rsidRPr="00F36B97">
        <w:rPr>
          <w:rFonts w:ascii="Arial" w:hAnsi="Arial" w:cs="Arial"/>
          <w:b/>
          <w:bCs/>
        </w:rPr>
        <w:t>Segundo</w:t>
      </w:r>
      <w:r w:rsidRPr="00F36B97">
        <w:rPr>
          <w:rFonts w:ascii="Arial" w:hAnsi="Arial" w:cs="Arial"/>
          <w:b/>
        </w:rPr>
        <w:t>.</w:t>
      </w:r>
      <w:r w:rsidRPr="00F36B97">
        <w:rPr>
          <w:rFonts w:ascii="Arial" w:hAnsi="Arial" w:cs="Arial"/>
          <w:b/>
          <w:bCs/>
        </w:rPr>
        <w:t xml:space="preserve"> </w:t>
      </w:r>
      <w:r w:rsidRPr="00F36B97">
        <w:rPr>
          <w:rFonts w:ascii="Arial" w:hAnsi="Arial" w:cs="Arial"/>
        </w:rPr>
        <w:t>A partir de la entrada en vigor de este decreto, se derogan todas las disposiciones</w:t>
      </w:r>
      <w:r w:rsidR="00AF3E33">
        <w:rPr>
          <w:rFonts w:ascii="Arial" w:hAnsi="Arial" w:cs="Arial"/>
        </w:rPr>
        <w:t xml:space="preserve"> </w:t>
      </w:r>
      <w:r w:rsidRPr="00F36B97">
        <w:rPr>
          <w:rFonts w:ascii="Arial" w:hAnsi="Arial" w:cs="Arial"/>
        </w:rPr>
        <w:t>que se opongan a</w:t>
      </w:r>
      <w:r w:rsidR="00AF3E33">
        <w:rPr>
          <w:rFonts w:ascii="Arial" w:hAnsi="Arial" w:cs="Arial"/>
        </w:rPr>
        <w:t xml:space="preserve"> lo establecido</w:t>
      </w:r>
      <w:r w:rsidRPr="00F36B97">
        <w:rPr>
          <w:rFonts w:ascii="Arial" w:hAnsi="Arial" w:cs="Arial"/>
        </w:rPr>
        <w:t xml:space="preserve"> </w:t>
      </w:r>
      <w:r w:rsidR="00AF3E33">
        <w:rPr>
          <w:rFonts w:ascii="Arial" w:hAnsi="Arial" w:cs="Arial"/>
        </w:rPr>
        <w:t>en el presente decreto.</w:t>
      </w:r>
    </w:p>
    <w:p w14:paraId="70AD84B5" w14:textId="77777777" w:rsidR="00977F48" w:rsidRPr="00F36B97" w:rsidRDefault="00977F48" w:rsidP="00977F48">
      <w:pPr>
        <w:pStyle w:val="NormalWeb"/>
        <w:spacing w:before="0" w:beforeAutospacing="0" w:after="0" w:afterAutospacing="0"/>
        <w:jc w:val="both"/>
        <w:rPr>
          <w:rFonts w:ascii="Arial" w:hAnsi="Arial" w:cs="Arial"/>
          <w:b/>
          <w:bCs/>
        </w:rPr>
      </w:pPr>
    </w:p>
    <w:p w14:paraId="4BC90E7C" w14:textId="31272006" w:rsidR="00977F48" w:rsidRPr="00F36B97" w:rsidRDefault="00977F48" w:rsidP="00977F48">
      <w:pPr>
        <w:pStyle w:val="NormalWeb"/>
        <w:spacing w:before="0" w:beforeAutospacing="0" w:after="0" w:afterAutospacing="0"/>
        <w:jc w:val="both"/>
        <w:rPr>
          <w:rFonts w:ascii="Arial" w:hAnsi="Arial" w:cs="Arial"/>
        </w:rPr>
      </w:pPr>
      <w:r w:rsidRPr="00F36B97">
        <w:rPr>
          <w:rFonts w:ascii="Arial" w:hAnsi="Arial" w:cs="Arial"/>
          <w:b/>
          <w:bCs/>
        </w:rPr>
        <w:t>Tercero</w:t>
      </w:r>
      <w:r w:rsidRPr="00F36B97">
        <w:rPr>
          <w:rFonts w:ascii="Arial" w:hAnsi="Arial" w:cs="Arial"/>
          <w:b/>
        </w:rPr>
        <w:t>.</w:t>
      </w:r>
      <w:r w:rsidRPr="00F36B97">
        <w:rPr>
          <w:rFonts w:ascii="Arial" w:hAnsi="Arial" w:cs="Arial"/>
        </w:rPr>
        <w:t xml:space="preserve"> El Congreso de la Unión, en un plazo de</w:t>
      </w:r>
      <w:r w:rsidR="00371A06">
        <w:rPr>
          <w:rFonts w:ascii="Arial" w:hAnsi="Arial" w:cs="Arial"/>
        </w:rPr>
        <w:t xml:space="preserve"> ciento ochenta</w:t>
      </w:r>
      <w:r w:rsidRPr="00F36B97">
        <w:rPr>
          <w:rFonts w:ascii="Arial" w:hAnsi="Arial" w:cs="Arial"/>
        </w:rPr>
        <w:t xml:space="preserve"> días, contados a partir de la entrada en vigor de este decreto, debe armonizar el marco jurídico de las leyes en las materias para adecuarlo al contenido del presente decreto.</w:t>
      </w:r>
    </w:p>
    <w:p w14:paraId="7B3D9943" w14:textId="77777777" w:rsidR="00977F48" w:rsidRPr="00F36B97" w:rsidRDefault="00977F48" w:rsidP="00977F48">
      <w:pPr>
        <w:pStyle w:val="NormalWeb"/>
        <w:spacing w:before="0" w:beforeAutospacing="0" w:after="0" w:afterAutospacing="0"/>
        <w:jc w:val="both"/>
        <w:rPr>
          <w:rFonts w:ascii="Arial" w:hAnsi="Arial" w:cs="Arial"/>
          <w:b/>
          <w:bCs/>
        </w:rPr>
      </w:pPr>
    </w:p>
    <w:p w14:paraId="052DA6F7" w14:textId="264A12AE" w:rsidR="00977F48" w:rsidRPr="00F36B97" w:rsidRDefault="00977F48" w:rsidP="00977F48">
      <w:pPr>
        <w:pStyle w:val="NormalWeb"/>
        <w:spacing w:before="0" w:beforeAutospacing="0" w:after="0" w:afterAutospacing="0"/>
        <w:jc w:val="both"/>
        <w:rPr>
          <w:rFonts w:ascii="Arial" w:hAnsi="Arial" w:cs="Arial"/>
        </w:rPr>
      </w:pPr>
      <w:r w:rsidRPr="00F36B97">
        <w:rPr>
          <w:rFonts w:ascii="Arial" w:hAnsi="Arial" w:cs="Arial"/>
          <w:b/>
          <w:bCs/>
        </w:rPr>
        <w:t>Cuarto.</w:t>
      </w:r>
      <w:r w:rsidRPr="00F36B97">
        <w:rPr>
          <w:rFonts w:ascii="Arial" w:hAnsi="Arial" w:cs="Arial"/>
        </w:rPr>
        <w:t xml:space="preserve"> Las legislaturas de las entidades federativas deben realizar las adecuaciones normativas necesarias para cumplir con los fines establecidos en el presente decreto, dentro de los ciento ochenta días naturales siguientes a </w:t>
      </w:r>
      <w:r w:rsidR="00371A06">
        <w:rPr>
          <w:rFonts w:ascii="Arial" w:hAnsi="Arial" w:cs="Arial"/>
        </w:rPr>
        <w:t>su</w:t>
      </w:r>
      <w:r w:rsidRPr="00F36B97">
        <w:rPr>
          <w:rFonts w:ascii="Arial" w:hAnsi="Arial" w:cs="Arial"/>
        </w:rPr>
        <w:t xml:space="preserve"> publicación.</w:t>
      </w:r>
    </w:p>
    <w:p w14:paraId="436AFC84" w14:textId="77777777" w:rsidR="00977F48" w:rsidRPr="00F36B97" w:rsidRDefault="00977F48" w:rsidP="00977F48">
      <w:pPr>
        <w:pStyle w:val="NormalWeb"/>
        <w:spacing w:before="0" w:beforeAutospacing="0" w:after="0" w:afterAutospacing="0"/>
        <w:jc w:val="both"/>
        <w:rPr>
          <w:rFonts w:ascii="Arial" w:hAnsi="Arial" w:cs="Arial"/>
          <w:b/>
          <w:bCs/>
        </w:rPr>
      </w:pPr>
    </w:p>
    <w:p w14:paraId="25AA3C5C" w14:textId="4678B950" w:rsidR="00C922DB" w:rsidRPr="006A7F9C" w:rsidRDefault="00977F48" w:rsidP="006A7F9C">
      <w:pPr>
        <w:pStyle w:val="NormalWeb"/>
        <w:spacing w:before="0" w:beforeAutospacing="0" w:after="0" w:afterAutospacing="0"/>
        <w:jc w:val="both"/>
        <w:rPr>
          <w:rFonts w:ascii="Arial" w:hAnsi="Arial" w:cs="Arial"/>
        </w:rPr>
      </w:pPr>
      <w:r w:rsidRPr="00F36B97">
        <w:rPr>
          <w:rFonts w:ascii="Arial" w:hAnsi="Arial" w:cs="Arial"/>
          <w:b/>
          <w:bCs/>
        </w:rPr>
        <w:t>Quinto</w:t>
      </w:r>
      <w:r w:rsidRPr="00F36B97">
        <w:rPr>
          <w:rFonts w:ascii="Arial" w:hAnsi="Arial" w:cs="Arial"/>
          <w:b/>
        </w:rPr>
        <w:t>.</w:t>
      </w:r>
      <w:r w:rsidRPr="00F36B97">
        <w:rPr>
          <w:rFonts w:ascii="Arial" w:hAnsi="Arial" w:cs="Arial"/>
        </w:rPr>
        <w:t xml:space="preserve"> </w:t>
      </w:r>
      <w:r w:rsidR="006A7F9C" w:rsidRPr="006A7F9C">
        <w:rPr>
          <w:rFonts w:ascii="Arial" w:hAnsi="Arial" w:cs="Arial"/>
        </w:rPr>
        <w:t>Las erogaciones que se generen con motivo de la reforma efectuada por este decreto se realizarán con cargo a los recursos aprobados expresamente para esos fines por la Cámara de Diputados en los respectivos presupuestos de egresos de los ejecutores de gasto correspondientes; en caso de que se realice alguna modificación a la estructura orgánica de los ejecutores, esta deberá llevarse a cabo mediante movimientos compensados conforme a las disposiciones jurídicas aplicables, por lo que en ningún caso se autorizarán ampliaciones a sus presupuestos de egresos en el presente ejercicio fiscal.</w:t>
      </w:r>
    </w:p>
    <w:p w14:paraId="0EDA5A49" w14:textId="77777777" w:rsidR="005B7E73" w:rsidRPr="00F36B97" w:rsidRDefault="005B7E73" w:rsidP="00924859">
      <w:pPr>
        <w:spacing w:line="276" w:lineRule="auto"/>
        <w:jc w:val="both"/>
        <w:rPr>
          <w:sz w:val="24"/>
          <w:szCs w:val="24"/>
        </w:rPr>
      </w:pPr>
    </w:p>
    <w:p w14:paraId="69C65338" w14:textId="77777777" w:rsidR="00E27098" w:rsidRPr="00F36B97" w:rsidRDefault="00E27098" w:rsidP="00924859">
      <w:pPr>
        <w:spacing w:line="276" w:lineRule="auto"/>
        <w:jc w:val="both"/>
        <w:rPr>
          <w:sz w:val="24"/>
          <w:szCs w:val="24"/>
        </w:rPr>
      </w:pPr>
    </w:p>
    <w:p w14:paraId="78738E17" w14:textId="77777777" w:rsidR="00E27098" w:rsidRPr="00F36B97" w:rsidRDefault="00E27098" w:rsidP="00924859">
      <w:pPr>
        <w:spacing w:line="276" w:lineRule="auto"/>
        <w:jc w:val="both"/>
        <w:rPr>
          <w:sz w:val="24"/>
          <w:szCs w:val="24"/>
        </w:rPr>
      </w:pPr>
    </w:p>
    <w:p w14:paraId="041F0723" w14:textId="77777777" w:rsidR="008032A5" w:rsidRPr="00F36B97" w:rsidRDefault="008032A5" w:rsidP="00924859">
      <w:pPr>
        <w:spacing w:line="276" w:lineRule="auto"/>
        <w:jc w:val="both"/>
        <w:rPr>
          <w:sz w:val="24"/>
          <w:szCs w:val="24"/>
        </w:rPr>
        <w:sectPr w:rsidR="008032A5" w:rsidRPr="00F36B97" w:rsidSect="001901CF">
          <w:pgSz w:w="12240" w:h="15840" w:code="1"/>
          <w:pgMar w:top="3969" w:right="1701" w:bottom="1701" w:left="1701" w:header="720" w:footer="720" w:gutter="0"/>
          <w:cols w:space="720"/>
        </w:sectPr>
      </w:pPr>
    </w:p>
    <w:p w14:paraId="35618A14" w14:textId="77777777" w:rsidR="009D260F" w:rsidRPr="00F36B97" w:rsidRDefault="00FE5327" w:rsidP="00924859">
      <w:pPr>
        <w:spacing w:line="276" w:lineRule="auto"/>
        <w:jc w:val="both"/>
        <w:rPr>
          <w:sz w:val="24"/>
          <w:szCs w:val="24"/>
        </w:rPr>
      </w:pPr>
      <w:r w:rsidRPr="00F36B97">
        <w:rPr>
          <w:sz w:val="24"/>
          <w:szCs w:val="24"/>
        </w:rPr>
        <w:lastRenderedPageBreak/>
        <w:t>Reitero a Usted, c</w:t>
      </w:r>
      <w:r w:rsidR="009D260F" w:rsidRPr="00F36B97">
        <w:rPr>
          <w:sz w:val="24"/>
          <w:szCs w:val="24"/>
        </w:rPr>
        <w:t>iudadan</w:t>
      </w:r>
      <w:r w:rsidR="00D20223" w:rsidRPr="00F36B97">
        <w:rPr>
          <w:sz w:val="24"/>
          <w:szCs w:val="24"/>
        </w:rPr>
        <w:t>a</w:t>
      </w:r>
      <w:r w:rsidR="009D260F" w:rsidRPr="00F36B97">
        <w:rPr>
          <w:sz w:val="24"/>
          <w:szCs w:val="24"/>
        </w:rPr>
        <w:t xml:space="preserve"> </w:t>
      </w:r>
      <w:r w:rsidR="00E67D45" w:rsidRPr="00F36B97">
        <w:rPr>
          <w:sz w:val="24"/>
          <w:szCs w:val="24"/>
        </w:rPr>
        <w:t>p</w:t>
      </w:r>
      <w:r w:rsidR="009D260F" w:rsidRPr="00F36B97">
        <w:rPr>
          <w:sz w:val="24"/>
          <w:szCs w:val="24"/>
        </w:rPr>
        <w:t>resident</w:t>
      </w:r>
      <w:r w:rsidR="00453A21" w:rsidRPr="00F36B97">
        <w:rPr>
          <w:sz w:val="24"/>
          <w:szCs w:val="24"/>
        </w:rPr>
        <w:t>a</w:t>
      </w:r>
      <w:r w:rsidR="009D260F" w:rsidRPr="00F36B97">
        <w:rPr>
          <w:sz w:val="24"/>
          <w:szCs w:val="24"/>
        </w:rPr>
        <w:t xml:space="preserve"> de la Mesa Directiva de la Cámara de Diputados del Honorable Congreso de la Unión, las seguridades de mi consideración atenta y distinguida.</w:t>
      </w:r>
    </w:p>
    <w:p w14:paraId="79FAFC3A" w14:textId="77777777" w:rsidR="009D260F" w:rsidRPr="00F36B97" w:rsidRDefault="009D260F" w:rsidP="00924859">
      <w:pPr>
        <w:spacing w:line="276" w:lineRule="auto"/>
        <w:jc w:val="both"/>
        <w:rPr>
          <w:sz w:val="24"/>
          <w:szCs w:val="24"/>
        </w:rPr>
      </w:pPr>
    </w:p>
    <w:p w14:paraId="2CAB2A8B" w14:textId="77777777" w:rsidR="009D260F" w:rsidRPr="00F36B97" w:rsidRDefault="009D260F" w:rsidP="00924859">
      <w:pPr>
        <w:spacing w:line="276" w:lineRule="auto"/>
        <w:jc w:val="both"/>
        <w:rPr>
          <w:sz w:val="24"/>
          <w:szCs w:val="24"/>
        </w:rPr>
      </w:pPr>
      <w:r w:rsidRPr="00F36B97">
        <w:rPr>
          <w:sz w:val="24"/>
          <w:szCs w:val="24"/>
        </w:rPr>
        <w:t>Ciudad de México, a</w:t>
      </w:r>
    </w:p>
    <w:p w14:paraId="3D8BD882" w14:textId="77777777" w:rsidR="009D260F" w:rsidRPr="00F36B97" w:rsidRDefault="009D260F" w:rsidP="00924859">
      <w:pPr>
        <w:spacing w:line="276" w:lineRule="auto"/>
        <w:jc w:val="both"/>
        <w:rPr>
          <w:b/>
          <w:sz w:val="24"/>
          <w:szCs w:val="24"/>
        </w:rPr>
      </w:pPr>
    </w:p>
    <w:p w14:paraId="38FDCE0A" w14:textId="77777777" w:rsidR="009D260F" w:rsidRPr="00F36B97" w:rsidRDefault="009D260F" w:rsidP="00924859">
      <w:pPr>
        <w:spacing w:line="276" w:lineRule="auto"/>
        <w:jc w:val="both"/>
        <w:rPr>
          <w:b/>
          <w:sz w:val="24"/>
          <w:szCs w:val="24"/>
        </w:rPr>
      </w:pPr>
    </w:p>
    <w:p w14:paraId="7BD6352A" w14:textId="77777777" w:rsidR="009D260F" w:rsidRPr="00F36B97" w:rsidRDefault="009D260F" w:rsidP="00924859">
      <w:pPr>
        <w:spacing w:line="276" w:lineRule="auto"/>
        <w:jc w:val="center"/>
        <w:rPr>
          <w:b/>
          <w:sz w:val="24"/>
          <w:szCs w:val="24"/>
        </w:rPr>
      </w:pPr>
    </w:p>
    <w:p w14:paraId="63C27CCC" w14:textId="77777777" w:rsidR="009D260F" w:rsidRPr="00F36B97" w:rsidRDefault="009D260F" w:rsidP="00924859">
      <w:pPr>
        <w:spacing w:line="276" w:lineRule="auto"/>
        <w:jc w:val="center"/>
        <w:rPr>
          <w:sz w:val="24"/>
          <w:szCs w:val="24"/>
        </w:rPr>
      </w:pPr>
      <w:r w:rsidRPr="00F36B97">
        <w:rPr>
          <w:b/>
          <w:sz w:val="24"/>
          <w:szCs w:val="24"/>
        </w:rPr>
        <w:t>EL PRESIDENTE DE LOS ESTADOS UNIDOS MEXICANOS</w:t>
      </w:r>
    </w:p>
    <w:p w14:paraId="373A97B8" w14:textId="77777777" w:rsidR="009D260F" w:rsidRPr="00F36B97" w:rsidRDefault="009D260F" w:rsidP="00924859">
      <w:pPr>
        <w:spacing w:line="276" w:lineRule="auto"/>
        <w:jc w:val="center"/>
        <w:rPr>
          <w:sz w:val="24"/>
          <w:szCs w:val="24"/>
        </w:rPr>
      </w:pPr>
    </w:p>
    <w:p w14:paraId="5DDB401D" w14:textId="77777777" w:rsidR="009D260F" w:rsidRPr="00F36B97" w:rsidRDefault="009D260F" w:rsidP="00924859">
      <w:pPr>
        <w:spacing w:line="276" w:lineRule="auto"/>
        <w:jc w:val="center"/>
        <w:rPr>
          <w:sz w:val="24"/>
          <w:szCs w:val="24"/>
        </w:rPr>
      </w:pPr>
    </w:p>
    <w:p w14:paraId="3F37834F" w14:textId="77777777" w:rsidR="009D260F" w:rsidRPr="00F36B97" w:rsidRDefault="009D260F" w:rsidP="00924859">
      <w:pPr>
        <w:spacing w:line="276" w:lineRule="auto"/>
        <w:jc w:val="center"/>
        <w:rPr>
          <w:sz w:val="24"/>
          <w:szCs w:val="24"/>
        </w:rPr>
      </w:pPr>
    </w:p>
    <w:p w14:paraId="4FB54152" w14:textId="77777777" w:rsidR="009D260F" w:rsidRPr="00F36B97" w:rsidRDefault="009D260F" w:rsidP="00924859">
      <w:pPr>
        <w:spacing w:line="276" w:lineRule="auto"/>
        <w:jc w:val="center"/>
        <w:rPr>
          <w:sz w:val="24"/>
          <w:szCs w:val="24"/>
        </w:rPr>
      </w:pPr>
    </w:p>
    <w:p w14:paraId="7797B589" w14:textId="77777777" w:rsidR="009D260F" w:rsidRPr="00F36B97" w:rsidRDefault="009D260F" w:rsidP="00924859">
      <w:pPr>
        <w:spacing w:line="276" w:lineRule="auto"/>
        <w:jc w:val="center"/>
        <w:rPr>
          <w:sz w:val="24"/>
          <w:szCs w:val="24"/>
        </w:rPr>
      </w:pPr>
    </w:p>
    <w:p w14:paraId="121C454E" w14:textId="77777777" w:rsidR="009D260F" w:rsidRPr="00F36B97" w:rsidRDefault="009D260F" w:rsidP="00924859">
      <w:pPr>
        <w:spacing w:line="276" w:lineRule="auto"/>
        <w:jc w:val="center"/>
        <w:rPr>
          <w:sz w:val="24"/>
          <w:szCs w:val="24"/>
        </w:rPr>
      </w:pPr>
    </w:p>
    <w:p w14:paraId="619B709D" w14:textId="77777777" w:rsidR="009D260F" w:rsidRPr="00F36B97" w:rsidRDefault="009D260F" w:rsidP="00924859">
      <w:pPr>
        <w:spacing w:line="276" w:lineRule="auto"/>
        <w:jc w:val="center"/>
        <w:rPr>
          <w:sz w:val="24"/>
          <w:szCs w:val="24"/>
        </w:rPr>
      </w:pPr>
    </w:p>
    <w:p w14:paraId="233C287B" w14:textId="77777777" w:rsidR="009D260F" w:rsidRPr="00F36B97" w:rsidRDefault="009D260F" w:rsidP="00924859">
      <w:pPr>
        <w:spacing w:line="276" w:lineRule="auto"/>
        <w:jc w:val="center"/>
        <w:rPr>
          <w:sz w:val="24"/>
          <w:szCs w:val="24"/>
        </w:rPr>
      </w:pPr>
    </w:p>
    <w:p w14:paraId="55E9AA4F" w14:textId="77777777" w:rsidR="009D260F" w:rsidRPr="00F36B97" w:rsidRDefault="009D260F" w:rsidP="00924859">
      <w:pPr>
        <w:spacing w:line="276" w:lineRule="auto"/>
        <w:jc w:val="center"/>
        <w:rPr>
          <w:sz w:val="24"/>
          <w:szCs w:val="24"/>
        </w:rPr>
      </w:pPr>
      <w:r w:rsidRPr="00F36B97">
        <w:rPr>
          <w:b/>
          <w:sz w:val="24"/>
          <w:szCs w:val="24"/>
        </w:rPr>
        <w:t>ANDRÉS MANUEL LÓPEZ OBRADOR</w:t>
      </w:r>
    </w:p>
    <w:p w14:paraId="00377850" w14:textId="77777777" w:rsidR="009D260F" w:rsidRPr="00F36B97" w:rsidRDefault="009D260F" w:rsidP="00924859">
      <w:pPr>
        <w:spacing w:line="276" w:lineRule="auto"/>
        <w:jc w:val="center"/>
        <w:rPr>
          <w:sz w:val="24"/>
          <w:szCs w:val="24"/>
        </w:rPr>
      </w:pPr>
    </w:p>
    <w:p w14:paraId="6B0F3FD8" w14:textId="77777777" w:rsidR="009D260F" w:rsidRPr="00F36B97" w:rsidRDefault="009D260F" w:rsidP="00924859">
      <w:pPr>
        <w:spacing w:line="276" w:lineRule="auto"/>
        <w:jc w:val="both"/>
        <w:rPr>
          <w:sz w:val="24"/>
          <w:szCs w:val="24"/>
        </w:rPr>
      </w:pPr>
    </w:p>
    <w:p w14:paraId="431136CF" w14:textId="77777777" w:rsidR="009D260F" w:rsidRPr="00F36B97" w:rsidRDefault="009D260F" w:rsidP="00924859">
      <w:pPr>
        <w:tabs>
          <w:tab w:val="left" w:pos="2900"/>
        </w:tabs>
        <w:spacing w:line="276" w:lineRule="auto"/>
        <w:jc w:val="both"/>
        <w:rPr>
          <w:sz w:val="24"/>
          <w:szCs w:val="24"/>
        </w:rPr>
      </w:pPr>
    </w:p>
    <w:p w14:paraId="0670764C" w14:textId="77777777" w:rsidR="009D260F" w:rsidRPr="00F36B97" w:rsidRDefault="009D260F" w:rsidP="00924859">
      <w:pPr>
        <w:spacing w:line="276" w:lineRule="auto"/>
        <w:jc w:val="both"/>
        <w:rPr>
          <w:sz w:val="24"/>
          <w:szCs w:val="24"/>
        </w:rPr>
      </w:pPr>
    </w:p>
    <w:p w14:paraId="237705F2" w14:textId="77777777" w:rsidR="009D260F" w:rsidRPr="00F36B97" w:rsidRDefault="009D260F" w:rsidP="00924859">
      <w:pPr>
        <w:spacing w:line="276" w:lineRule="auto"/>
        <w:jc w:val="both"/>
        <w:rPr>
          <w:sz w:val="24"/>
          <w:szCs w:val="24"/>
        </w:rPr>
      </w:pPr>
    </w:p>
    <w:p w14:paraId="282BE191" w14:textId="77777777" w:rsidR="009D260F" w:rsidRPr="00F36B97" w:rsidRDefault="009D260F" w:rsidP="00924859">
      <w:pPr>
        <w:spacing w:line="276" w:lineRule="auto"/>
        <w:jc w:val="both"/>
        <w:rPr>
          <w:sz w:val="24"/>
          <w:szCs w:val="24"/>
        </w:rPr>
      </w:pPr>
    </w:p>
    <w:p w14:paraId="36794A8C" w14:textId="77777777" w:rsidR="009D260F" w:rsidRPr="00F36B97" w:rsidRDefault="009D260F" w:rsidP="00924859">
      <w:pPr>
        <w:spacing w:line="276" w:lineRule="auto"/>
        <w:jc w:val="both"/>
        <w:rPr>
          <w:sz w:val="24"/>
          <w:szCs w:val="24"/>
        </w:rPr>
      </w:pPr>
    </w:p>
    <w:p w14:paraId="662DB2A6" w14:textId="77777777" w:rsidR="009D260F" w:rsidRPr="00F36B97" w:rsidRDefault="00BB03A4" w:rsidP="00924859">
      <w:pPr>
        <w:spacing w:line="276" w:lineRule="auto"/>
        <w:jc w:val="both"/>
        <w:rPr>
          <w:sz w:val="24"/>
          <w:szCs w:val="24"/>
        </w:rPr>
      </w:pPr>
      <w:r w:rsidRPr="00F36B97">
        <w:rPr>
          <w:sz w:val="24"/>
          <w:szCs w:val="24"/>
        </w:rPr>
        <w:t>*</w:t>
      </w:r>
      <w:r w:rsidR="009D260F" w:rsidRPr="00F36B97">
        <w:rPr>
          <w:sz w:val="24"/>
          <w:szCs w:val="24"/>
        </w:rPr>
        <w:t>MERG</w:t>
      </w:r>
    </w:p>
    <w:p w14:paraId="022B89B0" w14:textId="77777777" w:rsidR="009D260F" w:rsidRPr="00F36B97" w:rsidRDefault="009D260F" w:rsidP="00924859">
      <w:pPr>
        <w:spacing w:line="276" w:lineRule="auto"/>
        <w:rPr>
          <w:sz w:val="24"/>
          <w:szCs w:val="24"/>
        </w:rPr>
      </w:pPr>
    </w:p>
    <w:sectPr w:rsidR="009D260F" w:rsidRPr="00F36B97">
      <w:headerReference w:type="default" r:id="rId11"/>
      <w:footerReference w:type="default" r:id="rId12"/>
      <w:pgSz w:w="12240" w:h="15840" w:code="1"/>
      <w:pgMar w:top="3969"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8BF22" w14:textId="77777777" w:rsidR="001901CF" w:rsidRDefault="001901CF" w:rsidP="009D260F">
      <w:r>
        <w:separator/>
      </w:r>
    </w:p>
  </w:endnote>
  <w:endnote w:type="continuationSeparator" w:id="0">
    <w:p w14:paraId="46339854" w14:textId="77777777" w:rsidR="001901CF" w:rsidRDefault="001901CF" w:rsidP="009D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1)">
    <w:altName w:val="Arial"/>
    <w:charset w:val="00"/>
    <w:family w:val="swiss"/>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UICTFontTextStyleBody">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8B0D" w14:textId="77777777" w:rsidR="00F741ED" w:rsidRDefault="00F741ED">
    <w:pPr>
      <w:pStyle w:val="Piedepgina"/>
      <w:jc w:val="center"/>
    </w:pPr>
    <w:r>
      <w:fldChar w:fldCharType="begin"/>
    </w:r>
    <w:r>
      <w:instrText>PAGE   \* MERGEFORMAT</w:instrText>
    </w:r>
    <w:r>
      <w:fldChar w:fldCharType="separate"/>
    </w:r>
    <w:r w:rsidRPr="00A76F5D">
      <w:rPr>
        <w:noProof/>
        <w:lang w:val="es-ES"/>
      </w:rPr>
      <w:t>28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D55A" w14:textId="77777777" w:rsidR="00F741ED" w:rsidRDefault="00F741ED" w:rsidP="009D260F">
    <w:pPr>
      <w:tabs>
        <w:tab w:val="left" w:pos="7938"/>
      </w:tabs>
      <w:jc w:val="center"/>
    </w:pPr>
  </w:p>
  <w:p w14:paraId="4BC5BBE1" w14:textId="77777777" w:rsidR="00F741ED" w:rsidRDefault="00F741ED"/>
  <w:p w14:paraId="7BC58CF0" w14:textId="77777777" w:rsidR="00F741ED" w:rsidRDefault="00F741E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A8209" w14:textId="77777777" w:rsidR="001901CF" w:rsidRDefault="001901CF" w:rsidP="009D260F">
      <w:r>
        <w:separator/>
      </w:r>
    </w:p>
  </w:footnote>
  <w:footnote w:type="continuationSeparator" w:id="0">
    <w:p w14:paraId="347097BE" w14:textId="77777777" w:rsidR="001901CF" w:rsidRDefault="001901CF" w:rsidP="009D260F">
      <w:r>
        <w:continuationSeparator/>
      </w:r>
    </w:p>
  </w:footnote>
  <w:footnote w:id="1">
    <w:p w14:paraId="236E1DCA" w14:textId="77777777" w:rsidR="00F741ED" w:rsidRPr="00506B6A" w:rsidRDefault="00F741ED" w:rsidP="008C5340">
      <w:pPr>
        <w:pStyle w:val="Textonotapie"/>
        <w:jc w:val="both"/>
        <w:rPr>
          <w:rFonts w:ascii="Arial" w:hAnsi="Arial" w:cs="Arial"/>
          <w:color w:val="4472C4" w:themeColor="accent1"/>
          <w:sz w:val="16"/>
          <w:szCs w:val="16"/>
          <w:u w:val="single"/>
        </w:rPr>
      </w:pPr>
      <w:r w:rsidRPr="00506B6A">
        <w:rPr>
          <w:rStyle w:val="Refdenotaalpie"/>
          <w:rFonts w:ascii="Arial" w:eastAsia="Arial" w:hAnsi="Arial" w:cs="Arial"/>
          <w:sz w:val="16"/>
          <w:szCs w:val="16"/>
        </w:rPr>
        <w:footnoteRef/>
      </w:r>
      <w:r w:rsidRPr="00506B6A">
        <w:rPr>
          <w:rFonts w:ascii="Arial" w:hAnsi="Arial" w:cs="Arial"/>
          <w:sz w:val="16"/>
          <w:szCs w:val="16"/>
        </w:rPr>
        <w:t xml:space="preserve"> Decreto Promulgatorio de la Convención sobre los Derechos de las Personas con Discapacidad y Protocolo Facultativo, Adoptado por la Asamblea General de las Naciones Unidas el Trece de Diciembre de Dos Mil Seis, Diario Oficial de la Federación, México, 2 de mayo de 2008. </w:t>
      </w:r>
      <w:hyperlink r:id="rId1" w:anchor="gsc.tab=0" w:history="1">
        <w:r w:rsidRPr="00506B6A">
          <w:rPr>
            <w:rStyle w:val="Hipervnculo"/>
            <w:rFonts w:ascii="Arial" w:eastAsia="Arial" w:hAnsi="Arial" w:cs="Arial"/>
            <w:color w:val="4472C4" w:themeColor="accent1"/>
            <w:sz w:val="16"/>
            <w:szCs w:val="16"/>
          </w:rPr>
          <w:t>https://www.dof.gob.mx/nota_detalle.php?codigo=5033826&amp;fecha=02/05/2008#gsc.tab=0</w:t>
        </w:r>
      </w:hyperlink>
      <w:r w:rsidRPr="00506B6A">
        <w:rPr>
          <w:rFonts w:ascii="Arial" w:hAnsi="Arial" w:cs="Arial"/>
          <w:color w:val="4472C4" w:themeColor="accent1"/>
          <w:sz w:val="16"/>
          <w:szCs w:val="16"/>
        </w:rPr>
        <w:t>.</w:t>
      </w:r>
    </w:p>
  </w:footnote>
  <w:footnote w:id="2">
    <w:p w14:paraId="5279878D" w14:textId="7906BC2A" w:rsidR="00F741ED" w:rsidRPr="00506B6A" w:rsidRDefault="00F741ED" w:rsidP="008C5340">
      <w:pPr>
        <w:pStyle w:val="Textonotapie"/>
        <w:jc w:val="both"/>
        <w:rPr>
          <w:rFonts w:ascii="Arial" w:hAnsi="Arial" w:cs="Arial"/>
          <w:i/>
          <w:sz w:val="16"/>
          <w:szCs w:val="16"/>
        </w:rPr>
      </w:pPr>
      <w:r w:rsidRPr="00506B6A">
        <w:rPr>
          <w:rStyle w:val="Refdenotaalpie"/>
          <w:rFonts w:ascii="Arial" w:eastAsia="Arial" w:hAnsi="Arial" w:cs="Arial"/>
          <w:sz w:val="16"/>
          <w:szCs w:val="16"/>
        </w:rPr>
        <w:footnoteRef/>
      </w:r>
      <w:r w:rsidRPr="00506B6A">
        <w:rPr>
          <w:rFonts w:ascii="Arial" w:hAnsi="Arial" w:cs="Arial"/>
          <w:sz w:val="16"/>
          <w:szCs w:val="16"/>
        </w:rPr>
        <w:t xml:space="preserve"> </w:t>
      </w:r>
      <w:r w:rsidRPr="00506B6A">
        <w:rPr>
          <w:rFonts w:ascii="Arial" w:hAnsi="Arial" w:cs="Arial"/>
          <w:i/>
          <w:sz w:val="16"/>
          <w:szCs w:val="16"/>
        </w:rPr>
        <w:t>Idem.</w:t>
      </w:r>
    </w:p>
  </w:footnote>
  <w:footnote w:id="3">
    <w:p w14:paraId="1B521CC4" w14:textId="77777777" w:rsidR="00F741ED" w:rsidRPr="00506B6A" w:rsidRDefault="00F741ED" w:rsidP="008C5340">
      <w:pPr>
        <w:pStyle w:val="Textonotapie"/>
        <w:jc w:val="both"/>
        <w:rPr>
          <w:rFonts w:ascii="Arial" w:hAnsi="Arial" w:cs="Arial"/>
          <w:color w:val="4472C4" w:themeColor="accent1"/>
          <w:sz w:val="16"/>
          <w:szCs w:val="16"/>
        </w:rPr>
      </w:pPr>
      <w:r w:rsidRPr="00506B6A">
        <w:rPr>
          <w:rStyle w:val="Refdenotaalpie"/>
          <w:rFonts w:ascii="Arial" w:eastAsia="Arial" w:hAnsi="Arial" w:cs="Arial"/>
          <w:color w:val="000000" w:themeColor="text1"/>
          <w:sz w:val="16"/>
          <w:szCs w:val="16"/>
        </w:rPr>
        <w:footnoteRef/>
      </w:r>
      <w:r w:rsidRPr="00506B6A">
        <w:rPr>
          <w:rFonts w:ascii="Arial" w:hAnsi="Arial" w:cs="Arial"/>
          <w:color w:val="000000" w:themeColor="text1"/>
          <w:sz w:val="16"/>
          <w:szCs w:val="16"/>
        </w:rPr>
        <w:t xml:space="preserve"> Decreto por el que se Reforma y Adiciona el Artículo 4o. de la Constitución Política de los Estados Unidos Mexicanos, Diario Oficial de la Federación, México, 8 de mayo de 2020. </w:t>
      </w:r>
      <w:hyperlink r:id="rId2" w:anchor="gsc.tab=0" w:history="1">
        <w:r w:rsidRPr="00506B6A">
          <w:rPr>
            <w:rStyle w:val="Hipervnculo"/>
            <w:rFonts w:ascii="Arial" w:eastAsia="Arial" w:hAnsi="Arial" w:cs="Arial"/>
            <w:color w:val="4472C4" w:themeColor="accent1"/>
            <w:sz w:val="16"/>
            <w:szCs w:val="16"/>
          </w:rPr>
          <w:t>https://www.dof.gob.mx/nota_detalle.php?codigo=5593045&amp;fecha=08/05/2020#gsc.tab=0</w:t>
        </w:r>
      </w:hyperlink>
      <w:r w:rsidRPr="00506B6A">
        <w:rPr>
          <w:rFonts w:ascii="Arial" w:hAnsi="Arial" w:cs="Arial"/>
          <w:color w:val="4472C4" w:themeColor="accent1"/>
          <w:sz w:val="16"/>
          <w:szCs w:val="16"/>
        </w:rPr>
        <w:t>.</w:t>
      </w:r>
    </w:p>
  </w:footnote>
  <w:footnote w:id="4">
    <w:p w14:paraId="1A470173" w14:textId="77777777" w:rsidR="00F4132D" w:rsidRPr="00506B6A" w:rsidRDefault="00F4132D" w:rsidP="00F4132D">
      <w:pPr>
        <w:pStyle w:val="Textonotapie"/>
        <w:jc w:val="both"/>
        <w:rPr>
          <w:rFonts w:ascii="Arial" w:hAnsi="Arial" w:cs="Arial"/>
          <w:color w:val="4472C4" w:themeColor="accent1"/>
          <w:sz w:val="16"/>
          <w:szCs w:val="16"/>
        </w:rPr>
      </w:pPr>
      <w:r w:rsidRPr="00506B6A">
        <w:rPr>
          <w:rStyle w:val="Refdenotaalpie"/>
          <w:rFonts w:ascii="Arial" w:eastAsia="Arial" w:hAnsi="Arial" w:cs="Arial"/>
          <w:sz w:val="16"/>
          <w:szCs w:val="16"/>
        </w:rPr>
        <w:footnoteRef/>
      </w:r>
      <w:r w:rsidRPr="00506B6A">
        <w:rPr>
          <w:rFonts w:ascii="Arial" w:hAnsi="Arial" w:cs="Arial"/>
          <w:sz w:val="16"/>
          <w:szCs w:val="16"/>
        </w:rPr>
        <w:t xml:space="preserve"> Organización Panamericana de la Salud, </w:t>
      </w:r>
      <w:r w:rsidRPr="00506B6A">
        <w:rPr>
          <w:rFonts w:ascii="Arial" w:hAnsi="Arial" w:cs="Arial"/>
          <w:i/>
          <w:sz w:val="16"/>
          <w:szCs w:val="16"/>
        </w:rPr>
        <w:t xml:space="preserve">Discapacidad. </w:t>
      </w:r>
      <w:hyperlink r:id="rId3" w:history="1">
        <w:r w:rsidRPr="00506B6A">
          <w:rPr>
            <w:rStyle w:val="Hipervnculo"/>
            <w:rFonts w:ascii="Arial" w:eastAsia="Arial" w:hAnsi="Arial" w:cs="Arial"/>
            <w:color w:val="4472C4" w:themeColor="accent1"/>
            <w:sz w:val="16"/>
            <w:szCs w:val="16"/>
          </w:rPr>
          <w:t>https://www.paho.org/es/temas/discapacidad</w:t>
        </w:r>
      </w:hyperlink>
      <w:r w:rsidRPr="00506B6A">
        <w:rPr>
          <w:rFonts w:ascii="Arial" w:hAnsi="Arial" w:cs="Arial"/>
          <w:color w:val="4472C4" w:themeColor="accent1"/>
          <w:sz w:val="16"/>
          <w:szCs w:val="16"/>
        </w:rPr>
        <w:t>.</w:t>
      </w:r>
    </w:p>
  </w:footnote>
  <w:footnote w:id="5">
    <w:p w14:paraId="310F6129" w14:textId="77777777" w:rsidR="00F4132D" w:rsidRPr="00506B6A" w:rsidRDefault="00F4132D" w:rsidP="00F4132D">
      <w:pPr>
        <w:pStyle w:val="Textonotapie"/>
        <w:jc w:val="both"/>
        <w:rPr>
          <w:rFonts w:ascii="Arial" w:hAnsi="Arial" w:cs="Arial"/>
          <w:sz w:val="16"/>
          <w:szCs w:val="16"/>
        </w:rPr>
      </w:pPr>
      <w:r w:rsidRPr="00506B6A">
        <w:rPr>
          <w:rStyle w:val="Refdenotaalpie"/>
          <w:rFonts w:ascii="Arial" w:eastAsia="Arial" w:hAnsi="Arial" w:cs="Arial"/>
          <w:sz w:val="16"/>
          <w:szCs w:val="16"/>
        </w:rPr>
        <w:footnoteRef/>
      </w:r>
      <w:r w:rsidRPr="00506B6A">
        <w:rPr>
          <w:rFonts w:ascii="Arial" w:hAnsi="Arial" w:cs="Arial"/>
          <w:sz w:val="16"/>
          <w:szCs w:val="16"/>
        </w:rPr>
        <w:t xml:space="preserve"> Instituto de Seguridad y Servicios Sociales de los Trabajadores del Estado, página oficial, México, 1 de agosto de 2021. </w:t>
      </w:r>
      <w:hyperlink r:id="rId4" w:history="1">
        <w:r w:rsidRPr="00506B6A">
          <w:rPr>
            <w:rStyle w:val="Hipervnculo"/>
            <w:rFonts w:ascii="Arial" w:eastAsia="Arial" w:hAnsi="Arial" w:cs="Arial"/>
            <w:color w:val="4472C4" w:themeColor="accent1"/>
            <w:sz w:val="16"/>
            <w:szCs w:val="16"/>
          </w:rPr>
          <w:t>https://www.gob.mx/issste/articulos/hablemos-de-discapacidad?idiom=es</w:t>
        </w:r>
      </w:hyperlink>
      <w:r w:rsidRPr="00506B6A">
        <w:rPr>
          <w:rFonts w:ascii="Arial" w:hAnsi="Arial" w:cs="Arial"/>
          <w:color w:val="4472C4" w:themeColor="accent1"/>
          <w:sz w:val="16"/>
          <w:szCs w:val="16"/>
        </w:rPr>
        <w:t>.</w:t>
      </w:r>
    </w:p>
  </w:footnote>
  <w:footnote w:id="6">
    <w:p w14:paraId="1A06C75A" w14:textId="5A073423" w:rsidR="00F741ED" w:rsidRPr="00506B6A" w:rsidRDefault="00F741ED" w:rsidP="008C5340">
      <w:pPr>
        <w:pStyle w:val="Textonotapie"/>
        <w:jc w:val="both"/>
        <w:rPr>
          <w:rFonts w:ascii="Arial" w:hAnsi="Arial" w:cs="Arial"/>
          <w:sz w:val="16"/>
          <w:szCs w:val="16"/>
        </w:rPr>
      </w:pPr>
      <w:r w:rsidRPr="00506B6A">
        <w:rPr>
          <w:rStyle w:val="Refdenotaalpie"/>
          <w:rFonts w:ascii="Arial" w:eastAsia="Arial" w:hAnsi="Arial" w:cs="Arial"/>
          <w:sz w:val="16"/>
          <w:szCs w:val="16"/>
        </w:rPr>
        <w:footnoteRef/>
      </w:r>
      <w:r w:rsidRPr="00506B6A">
        <w:rPr>
          <w:rFonts w:ascii="Arial" w:hAnsi="Arial" w:cs="Arial"/>
          <w:sz w:val="16"/>
          <w:szCs w:val="16"/>
        </w:rPr>
        <w:t xml:space="preserve"> Consejo Nacional de Evaluación de la Política de Desarrollo Social (Coneval), Nota Técnica sobre la Identificación de Personas con Discapacidad, 2020, México, 5 de agosto de 2021, p. 6. </w:t>
      </w:r>
      <w:hyperlink r:id="rId5" w:history="1">
        <w:r w:rsidRPr="00506B6A">
          <w:rPr>
            <w:rStyle w:val="Hipervnculo"/>
            <w:rFonts w:ascii="Arial" w:eastAsia="Arial" w:hAnsi="Arial" w:cs="Arial"/>
            <w:color w:val="4472C4" w:themeColor="accent1"/>
            <w:sz w:val="16"/>
            <w:szCs w:val="16"/>
          </w:rPr>
          <w:t>https://www.coneval.org.mx/Medicion/MP/Documents/MMP_2018_2020/Notas_pobreza_2020/Nota_tecnica_identificacion_de_personas_con_discapacidad_2020.pdf</w:t>
        </w:r>
      </w:hyperlink>
      <w:r w:rsidRPr="00506B6A">
        <w:rPr>
          <w:rFonts w:ascii="Arial" w:hAnsi="Arial" w:cs="Arial"/>
          <w:color w:val="4472C4" w:themeColor="accent1"/>
          <w:sz w:val="16"/>
          <w:szCs w:val="16"/>
        </w:rPr>
        <w:t>.</w:t>
      </w:r>
    </w:p>
  </w:footnote>
  <w:footnote w:id="7">
    <w:p w14:paraId="111A9A92" w14:textId="77777777" w:rsidR="00F741ED" w:rsidRPr="00506B6A" w:rsidRDefault="00F741ED" w:rsidP="008C5340">
      <w:pPr>
        <w:pStyle w:val="Textonotapie"/>
        <w:jc w:val="both"/>
        <w:rPr>
          <w:rFonts w:ascii="Arial" w:hAnsi="Arial" w:cs="Arial"/>
          <w:i/>
          <w:sz w:val="16"/>
          <w:szCs w:val="16"/>
        </w:rPr>
      </w:pPr>
      <w:r w:rsidRPr="00506B6A">
        <w:rPr>
          <w:rStyle w:val="Refdenotaalpie"/>
          <w:rFonts w:ascii="Arial" w:eastAsia="Arial" w:hAnsi="Arial" w:cs="Arial"/>
          <w:i/>
          <w:sz w:val="16"/>
          <w:szCs w:val="16"/>
        </w:rPr>
        <w:footnoteRef/>
      </w:r>
      <w:r w:rsidRPr="00506B6A">
        <w:rPr>
          <w:rFonts w:ascii="Arial" w:hAnsi="Arial" w:cs="Arial"/>
          <w:i/>
          <w:sz w:val="16"/>
          <w:szCs w:val="16"/>
        </w:rPr>
        <w:t xml:space="preserve"> Idem.</w:t>
      </w:r>
    </w:p>
  </w:footnote>
  <w:footnote w:id="8">
    <w:p w14:paraId="44A88278" w14:textId="77777777" w:rsidR="00F741ED" w:rsidRPr="00506B6A" w:rsidRDefault="00F741ED" w:rsidP="008C5340">
      <w:pPr>
        <w:pStyle w:val="Textonotapie"/>
        <w:jc w:val="both"/>
        <w:rPr>
          <w:rFonts w:ascii="Arial" w:hAnsi="Arial" w:cs="Arial"/>
          <w:sz w:val="16"/>
          <w:szCs w:val="16"/>
        </w:rPr>
      </w:pPr>
      <w:r w:rsidRPr="00506B6A">
        <w:rPr>
          <w:rStyle w:val="Refdenotaalpie"/>
          <w:rFonts w:ascii="Arial" w:eastAsia="Arial" w:hAnsi="Arial" w:cs="Arial"/>
          <w:sz w:val="16"/>
          <w:szCs w:val="16"/>
        </w:rPr>
        <w:footnoteRef/>
      </w:r>
      <w:r w:rsidRPr="00506B6A">
        <w:rPr>
          <w:rFonts w:ascii="Arial" w:hAnsi="Arial" w:cs="Arial"/>
          <w:sz w:val="16"/>
          <w:szCs w:val="16"/>
        </w:rPr>
        <w:t xml:space="preserve"> Coneval, </w:t>
      </w:r>
      <w:r w:rsidRPr="00506B6A">
        <w:rPr>
          <w:rFonts w:ascii="Arial" w:hAnsi="Arial" w:cs="Arial"/>
          <w:i/>
          <w:sz w:val="16"/>
          <w:szCs w:val="16"/>
        </w:rPr>
        <w:t>Informe de Evaluación de la Política de Desarrollo Social 2022,</w:t>
      </w:r>
      <w:r w:rsidRPr="00506B6A">
        <w:rPr>
          <w:rFonts w:ascii="Arial" w:hAnsi="Arial" w:cs="Arial"/>
          <w:sz w:val="16"/>
          <w:szCs w:val="16"/>
        </w:rPr>
        <w:t xml:space="preserve"> México, 2023. </w:t>
      </w:r>
      <w:hyperlink r:id="rId6" w:history="1">
        <w:r w:rsidRPr="00506B6A">
          <w:rPr>
            <w:rStyle w:val="Hipervnculo"/>
            <w:rFonts w:ascii="Arial" w:eastAsia="Arial" w:hAnsi="Arial" w:cs="Arial"/>
            <w:color w:val="4472C4" w:themeColor="accent1"/>
            <w:sz w:val="16"/>
            <w:szCs w:val="16"/>
          </w:rPr>
          <w:t>https://www.coneval.org.mx/Evaluacion/IEPSM/IEPSM/Paginas/IEPDS-2022.aspx</w:t>
        </w:r>
      </w:hyperlink>
      <w:r w:rsidRPr="00506B6A">
        <w:rPr>
          <w:rFonts w:ascii="Arial" w:hAnsi="Arial" w:cs="Arial"/>
          <w:color w:val="4472C4" w:themeColor="accent1"/>
          <w:sz w:val="16"/>
          <w:szCs w:val="16"/>
        </w:rPr>
        <w:t>.</w:t>
      </w:r>
    </w:p>
  </w:footnote>
  <w:footnote w:id="9">
    <w:p w14:paraId="0FA20E9D" w14:textId="77777777" w:rsidR="00F741ED" w:rsidRPr="00506B6A" w:rsidRDefault="00F741ED" w:rsidP="008C5340">
      <w:pPr>
        <w:pStyle w:val="Textonotapie"/>
        <w:jc w:val="both"/>
        <w:rPr>
          <w:rFonts w:ascii="Arial" w:hAnsi="Arial" w:cs="Arial"/>
          <w:sz w:val="16"/>
          <w:szCs w:val="16"/>
        </w:rPr>
      </w:pPr>
      <w:r w:rsidRPr="00506B6A">
        <w:rPr>
          <w:rStyle w:val="Refdenotaalpie"/>
          <w:rFonts w:ascii="Arial" w:eastAsia="Arial" w:hAnsi="Arial" w:cs="Arial"/>
          <w:sz w:val="16"/>
          <w:szCs w:val="16"/>
        </w:rPr>
        <w:footnoteRef/>
      </w:r>
      <w:r w:rsidRPr="00506B6A">
        <w:rPr>
          <w:rFonts w:ascii="Arial" w:hAnsi="Arial" w:cs="Arial"/>
          <w:sz w:val="16"/>
          <w:szCs w:val="16"/>
        </w:rPr>
        <w:t xml:space="preserve"> Coneval, </w:t>
      </w:r>
      <w:r w:rsidRPr="00506B6A">
        <w:rPr>
          <w:rFonts w:ascii="Arial" w:hAnsi="Arial" w:cs="Arial"/>
          <w:i/>
          <w:sz w:val="16"/>
          <w:szCs w:val="16"/>
        </w:rPr>
        <w:t>Medición de Pobreza 2022,</w:t>
      </w:r>
      <w:r w:rsidRPr="00506B6A">
        <w:rPr>
          <w:rFonts w:ascii="Arial" w:hAnsi="Arial" w:cs="Arial"/>
          <w:sz w:val="16"/>
          <w:szCs w:val="16"/>
        </w:rPr>
        <w:t xml:space="preserve"> México, agosto 2023, p. 32. </w:t>
      </w:r>
      <w:hyperlink r:id="rId7" w:history="1">
        <w:r w:rsidRPr="00506B6A">
          <w:rPr>
            <w:rStyle w:val="Hipervnculo"/>
            <w:rFonts w:ascii="Arial" w:eastAsia="Arial" w:hAnsi="Arial" w:cs="Arial"/>
            <w:color w:val="4472C4" w:themeColor="accent1"/>
            <w:sz w:val="16"/>
            <w:szCs w:val="16"/>
          </w:rPr>
          <w:t>https://www.coneval.org.mx/Medicion/MP/Documents/MMP_2022/Pobreza_multidimensional_2022.pdf</w:t>
        </w:r>
      </w:hyperlink>
      <w:r w:rsidRPr="00506B6A">
        <w:rPr>
          <w:rFonts w:ascii="Arial" w:hAnsi="Arial" w:cs="Arial"/>
          <w:color w:val="4472C4" w:themeColor="accent1"/>
          <w:sz w:val="16"/>
          <w:szCs w:val="16"/>
        </w:rPr>
        <w:t>.</w:t>
      </w:r>
    </w:p>
  </w:footnote>
  <w:footnote w:id="10">
    <w:p w14:paraId="5717486B" w14:textId="77777777" w:rsidR="00F741ED" w:rsidRPr="00506B6A" w:rsidRDefault="00F741ED" w:rsidP="008C5340">
      <w:pPr>
        <w:pStyle w:val="Textonotapie"/>
        <w:jc w:val="both"/>
        <w:rPr>
          <w:rFonts w:ascii="Arial" w:hAnsi="Arial" w:cs="Arial"/>
          <w:sz w:val="16"/>
          <w:szCs w:val="16"/>
        </w:rPr>
      </w:pPr>
      <w:r w:rsidRPr="00506B6A">
        <w:rPr>
          <w:rStyle w:val="Refdenotaalpie"/>
          <w:rFonts w:ascii="Arial" w:eastAsia="Arial" w:hAnsi="Arial" w:cs="Arial"/>
          <w:sz w:val="16"/>
          <w:szCs w:val="16"/>
        </w:rPr>
        <w:footnoteRef/>
      </w:r>
      <w:r w:rsidRPr="00506B6A">
        <w:rPr>
          <w:rFonts w:ascii="Arial" w:hAnsi="Arial" w:cs="Arial"/>
          <w:sz w:val="16"/>
          <w:szCs w:val="16"/>
        </w:rPr>
        <w:t xml:space="preserve"> Organización Mundial de la Salud, </w:t>
      </w:r>
      <w:r w:rsidRPr="00506B6A">
        <w:rPr>
          <w:rFonts w:ascii="Arial" w:hAnsi="Arial" w:cs="Arial"/>
          <w:i/>
          <w:sz w:val="16"/>
          <w:szCs w:val="16"/>
        </w:rPr>
        <w:t>Servicios de Salud Inclusivos para las Personas con Discapacidad.</w:t>
      </w:r>
      <w:r w:rsidRPr="00506B6A">
        <w:rPr>
          <w:rFonts w:ascii="Arial" w:hAnsi="Arial" w:cs="Arial"/>
          <w:sz w:val="16"/>
          <w:szCs w:val="16"/>
        </w:rPr>
        <w:t xml:space="preserve"> p. 10. </w:t>
      </w:r>
      <w:hyperlink r:id="rId8" w:history="1">
        <w:r w:rsidRPr="00506B6A">
          <w:rPr>
            <w:rStyle w:val="Hipervnculo"/>
            <w:rFonts w:ascii="Arial" w:eastAsia="Arial" w:hAnsi="Arial" w:cs="Arial"/>
            <w:color w:val="4472C4" w:themeColor="accent1"/>
            <w:sz w:val="16"/>
            <w:szCs w:val="16"/>
          </w:rPr>
          <w:t>https://www.un.org/development/desa/dspd/wp-content/uploads/sites/22/2022/01/Inclusive-Health-Spanish.pdf</w:t>
        </w:r>
      </w:hyperlink>
      <w:r w:rsidRPr="00506B6A">
        <w:rPr>
          <w:rFonts w:ascii="Arial" w:hAnsi="Arial" w:cs="Arial"/>
          <w:color w:val="4472C4" w:themeColor="accent1"/>
          <w:sz w:val="16"/>
          <w:szCs w:val="16"/>
        </w:rPr>
        <w:t>.</w:t>
      </w:r>
    </w:p>
  </w:footnote>
  <w:footnote w:id="11">
    <w:p w14:paraId="3342113B" w14:textId="77777777" w:rsidR="00F741ED" w:rsidRPr="00506B6A" w:rsidRDefault="00F741ED" w:rsidP="008C5340">
      <w:pPr>
        <w:pStyle w:val="Textonotapie"/>
        <w:jc w:val="both"/>
        <w:rPr>
          <w:rFonts w:ascii="Arial" w:hAnsi="Arial" w:cs="Arial"/>
          <w:i/>
          <w:sz w:val="16"/>
          <w:szCs w:val="16"/>
        </w:rPr>
      </w:pPr>
      <w:r w:rsidRPr="00506B6A">
        <w:rPr>
          <w:rStyle w:val="Refdenotaalpie"/>
          <w:rFonts w:ascii="Arial" w:eastAsia="Arial" w:hAnsi="Arial" w:cs="Arial"/>
          <w:i/>
          <w:sz w:val="16"/>
          <w:szCs w:val="16"/>
        </w:rPr>
        <w:footnoteRef/>
      </w:r>
      <w:r w:rsidRPr="00506B6A">
        <w:rPr>
          <w:rFonts w:ascii="Arial" w:hAnsi="Arial" w:cs="Arial"/>
          <w:i/>
          <w:sz w:val="16"/>
          <w:szCs w:val="16"/>
        </w:rPr>
        <w:t xml:space="preserve"> Idem. </w:t>
      </w:r>
    </w:p>
  </w:footnote>
  <w:footnote w:id="12">
    <w:p w14:paraId="089BCE8B" w14:textId="77777777" w:rsidR="00F741ED" w:rsidRPr="00506B6A" w:rsidRDefault="00F741ED" w:rsidP="008C5340">
      <w:pPr>
        <w:pStyle w:val="Textonotapie"/>
        <w:jc w:val="both"/>
        <w:rPr>
          <w:rFonts w:ascii="Arial" w:hAnsi="Arial" w:cs="Arial"/>
          <w:sz w:val="16"/>
          <w:szCs w:val="16"/>
        </w:rPr>
      </w:pPr>
      <w:r w:rsidRPr="00506B6A">
        <w:rPr>
          <w:rStyle w:val="Refdenotaalpie"/>
          <w:rFonts w:ascii="Arial" w:eastAsia="Arial" w:hAnsi="Arial" w:cs="Arial"/>
          <w:sz w:val="16"/>
          <w:szCs w:val="16"/>
        </w:rPr>
        <w:footnoteRef/>
      </w:r>
      <w:r w:rsidRPr="00506B6A">
        <w:rPr>
          <w:rFonts w:ascii="Arial" w:hAnsi="Arial" w:cs="Arial"/>
          <w:sz w:val="16"/>
          <w:szCs w:val="16"/>
        </w:rPr>
        <w:t xml:space="preserve"> Organización Mundial de la Salud, </w:t>
      </w:r>
      <w:r w:rsidRPr="00506B6A">
        <w:rPr>
          <w:rFonts w:ascii="Arial" w:hAnsi="Arial" w:cs="Arial"/>
          <w:i/>
          <w:sz w:val="16"/>
          <w:szCs w:val="16"/>
        </w:rPr>
        <w:t>Rehabilitación,</w:t>
      </w:r>
      <w:r w:rsidRPr="00506B6A">
        <w:rPr>
          <w:rFonts w:ascii="Arial" w:hAnsi="Arial" w:cs="Arial"/>
          <w:sz w:val="16"/>
          <w:szCs w:val="16"/>
        </w:rPr>
        <w:t xml:space="preserve"> 30 de enero de 2023. </w:t>
      </w:r>
      <w:hyperlink r:id="rId9" w:history="1">
        <w:r w:rsidRPr="00506B6A">
          <w:rPr>
            <w:rStyle w:val="Hipervnculo"/>
            <w:rFonts w:ascii="Arial" w:eastAsia="Arial" w:hAnsi="Arial" w:cs="Arial"/>
            <w:color w:val="4472C4" w:themeColor="accent1"/>
            <w:sz w:val="16"/>
            <w:szCs w:val="16"/>
          </w:rPr>
          <w:t>https://www.who.int/es/news-room/fact-sheets/detail/rehabilitation</w:t>
        </w:r>
      </w:hyperlink>
      <w:r w:rsidRPr="00506B6A">
        <w:rPr>
          <w:rFonts w:ascii="Arial" w:hAnsi="Arial" w:cs="Arial"/>
          <w:color w:val="4472C4" w:themeColor="accent1"/>
          <w:sz w:val="16"/>
          <w:szCs w:val="16"/>
        </w:rPr>
        <w:t xml:space="preserve">. </w:t>
      </w:r>
    </w:p>
  </w:footnote>
  <w:footnote w:id="13">
    <w:p w14:paraId="5C4F5042" w14:textId="77777777" w:rsidR="00F741ED" w:rsidRPr="00506B6A" w:rsidRDefault="00F741ED" w:rsidP="008C5340">
      <w:pPr>
        <w:pStyle w:val="Textonotapie"/>
        <w:jc w:val="both"/>
        <w:rPr>
          <w:rFonts w:ascii="Arial" w:hAnsi="Arial" w:cs="Arial"/>
          <w:sz w:val="16"/>
          <w:szCs w:val="16"/>
        </w:rPr>
      </w:pPr>
      <w:r w:rsidRPr="00506B6A">
        <w:rPr>
          <w:rStyle w:val="Refdenotaalpie"/>
          <w:rFonts w:ascii="Arial" w:eastAsia="Arial" w:hAnsi="Arial" w:cs="Arial"/>
          <w:sz w:val="16"/>
          <w:szCs w:val="16"/>
        </w:rPr>
        <w:footnoteRef/>
      </w:r>
      <w:r w:rsidRPr="00506B6A">
        <w:rPr>
          <w:rFonts w:ascii="Arial" w:hAnsi="Arial" w:cs="Arial"/>
          <w:sz w:val="16"/>
          <w:szCs w:val="16"/>
        </w:rPr>
        <w:t xml:space="preserve"> Cisneros, María Tersa y Sainz-de Murieta, Enrique, </w:t>
      </w:r>
      <w:r w:rsidRPr="00506B6A">
        <w:rPr>
          <w:rFonts w:ascii="Arial" w:hAnsi="Arial" w:cs="Arial"/>
          <w:i/>
          <w:sz w:val="16"/>
          <w:szCs w:val="16"/>
        </w:rPr>
        <w:t>Rehabilitación y capacidad funcional en la salud del siglo XXI,</w:t>
      </w:r>
      <w:r w:rsidRPr="00506B6A">
        <w:rPr>
          <w:rFonts w:ascii="Arial" w:hAnsi="Arial" w:cs="Arial"/>
          <w:sz w:val="16"/>
          <w:szCs w:val="16"/>
        </w:rPr>
        <w:t xml:space="preserve"> An Sist Sanit Navar, 2022. p. 3. </w:t>
      </w:r>
      <w:hyperlink r:id="rId10" w:history="1">
        <w:r w:rsidRPr="00506B6A">
          <w:rPr>
            <w:rStyle w:val="Hipervnculo"/>
            <w:rFonts w:ascii="Arial" w:eastAsia="Arial" w:hAnsi="Arial" w:cs="Arial"/>
            <w:color w:val="4472C4" w:themeColor="accent1"/>
            <w:sz w:val="16"/>
            <w:szCs w:val="16"/>
          </w:rPr>
          <w:t>https://recyt.fecyt.es/index.php/ASSN/article/view/97697/71131</w:t>
        </w:r>
      </w:hyperlink>
      <w:r w:rsidRPr="00506B6A">
        <w:rPr>
          <w:rFonts w:ascii="Arial" w:hAnsi="Arial" w:cs="Arial"/>
          <w:color w:val="4472C4" w:themeColor="accent1"/>
          <w:sz w:val="16"/>
          <w:szCs w:val="16"/>
        </w:rPr>
        <w:t xml:space="preserve">. </w:t>
      </w:r>
    </w:p>
  </w:footnote>
  <w:footnote w:id="14">
    <w:p w14:paraId="69D2445B" w14:textId="77777777" w:rsidR="00F741ED" w:rsidRPr="00506B6A" w:rsidRDefault="00F741ED" w:rsidP="008C5340">
      <w:pPr>
        <w:pStyle w:val="Textonotapie"/>
        <w:jc w:val="both"/>
        <w:rPr>
          <w:rFonts w:ascii="Arial" w:hAnsi="Arial" w:cs="Arial"/>
          <w:sz w:val="16"/>
          <w:szCs w:val="16"/>
        </w:rPr>
      </w:pPr>
      <w:r w:rsidRPr="00506B6A">
        <w:rPr>
          <w:rStyle w:val="Refdenotaalpie"/>
          <w:rFonts w:ascii="Arial" w:eastAsia="Arial" w:hAnsi="Arial" w:cs="Arial"/>
          <w:sz w:val="16"/>
          <w:szCs w:val="16"/>
        </w:rPr>
        <w:footnoteRef/>
      </w:r>
      <w:r w:rsidRPr="00506B6A">
        <w:rPr>
          <w:rFonts w:ascii="Arial" w:hAnsi="Arial" w:cs="Arial"/>
          <w:sz w:val="16"/>
          <w:szCs w:val="16"/>
        </w:rPr>
        <w:t xml:space="preserve"> </w:t>
      </w:r>
      <w:bookmarkStart w:id="3" w:name="_Hlk148353782"/>
      <w:r w:rsidRPr="00506B6A">
        <w:rPr>
          <w:rFonts w:ascii="Arial" w:hAnsi="Arial" w:cs="Arial"/>
          <w:sz w:val="16"/>
          <w:szCs w:val="16"/>
        </w:rPr>
        <w:t xml:space="preserve">Acuerdo Mediante el cual se Emite el Programa de Apoyo Alimentario, Atención Médica y Medicamentos Gratuitos para Adultos Mayores de 70 años, Residentes en el Distrito Federal, Gaceta Oficial del Distrito Federal, México, 6 de febrero de 2001. </w:t>
      </w:r>
      <w:hyperlink r:id="rId11" w:history="1">
        <w:r w:rsidRPr="00506B6A">
          <w:rPr>
            <w:rStyle w:val="Hipervnculo"/>
            <w:rFonts w:ascii="Arial" w:eastAsia="Arial" w:hAnsi="Arial" w:cs="Arial"/>
            <w:color w:val="4472C4" w:themeColor="accent1"/>
            <w:sz w:val="16"/>
            <w:szCs w:val="16"/>
          </w:rPr>
          <w:t>https://data.consejeria.cdmx.gob.mx/portal_old/uploads/gacetas/2001_febrero_6_15.pdf</w:t>
        </w:r>
      </w:hyperlink>
      <w:r w:rsidRPr="00506B6A">
        <w:rPr>
          <w:rStyle w:val="Hipervnculo"/>
          <w:rFonts w:ascii="Arial" w:eastAsia="Arial" w:hAnsi="Arial" w:cs="Arial"/>
          <w:color w:val="4472C4" w:themeColor="accent1"/>
          <w:sz w:val="16"/>
          <w:szCs w:val="16"/>
        </w:rPr>
        <w:t>.</w:t>
      </w:r>
      <w:bookmarkEnd w:id="3"/>
    </w:p>
  </w:footnote>
  <w:footnote w:id="15">
    <w:p w14:paraId="42954175" w14:textId="77777777" w:rsidR="00F741ED" w:rsidRPr="00506B6A" w:rsidRDefault="00F741ED" w:rsidP="008C5340">
      <w:pPr>
        <w:pStyle w:val="Textonotapie"/>
        <w:jc w:val="both"/>
        <w:rPr>
          <w:rFonts w:ascii="Arial" w:hAnsi="Arial" w:cs="Arial"/>
          <w:color w:val="4472C4" w:themeColor="accent1"/>
          <w:sz w:val="16"/>
          <w:szCs w:val="16"/>
        </w:rPr>
      </w:pPr>
      <w:r w:rsidRPr="00506B6A">
        <w:rPr>
          <w:rStyle w:val="Refdenotaalpie"/>
          <w:rFonts w:ascii="Arial" w:eastAsia="Arial" w:hAnsi="Arial" w:cs="Arial"/>
          <w:sz w:val="16"/>
          <w:szCs w:val="16"/>
        </w:rPr>
        <w:footnoteRef/>
      </w:r>
      <w:r w:rsidRPr="00506B6A">
        <w:rPr>
          <w:rFonts w:ascii="Arial" w:hAnsi="Arial" w:cs="Arial"/>
          <w:sz w:val="16"/>
          <w:szCs w:val="16"/>
        </w:rPr>
        <w:t xml:space="preserve"> </w:t>
      </w:r>
      <w:r w:rsidRPr="00506B6A">
        <w:rPr>
          <w:rFonts w:ascii="Arial" w:hAnsi="Arial" w:cs="Arial"/>
          <w:color w:val="2F2F2F"/>
          <w:sz w:val="16"/>
          <w:szCs w:val="16"/>
          <w:shd w:val="clear" w:color="auto" w:fill="FFFFFF"/>
        </w:rPr>
        <w:t xml:space="preserve">Acuerdo por el que se Emiten y Publican las Reglas de Operación del Programa de Atención a los Adultos Mayores a cargo de la Secretaría de Desarrollo Social para el Ejercicio Fiscal 2003, Diario Oficial de la Federación, México, 25 de septiembre de 2003. </w:t>
      </w:r>
      <w:hyperlink r:id="rId12" w:anchor="gsc.tab=0" w:history="1">
        <w:r w:rsidRPr="00506B6A">
          <w:rPr>
            <w:rStyle w:val="Hipervnculo"/>
            <w:rFonts w:ascii="Arial" w:eastAsia="Arial" w:hAnsi="Arial" w:cs="Arial"/>
            <w:color w:val="4472C4" w:themeColor="accent1"/>
            <w:sz w:val="16"/>
            <w:szCs w:val="16"/>
          </w:rPr>
          <w:t>https://dof.gob.mx/nota_detalle.php?codigo=727068&amp;fecha=25/09/2003#gsc.tab=0</w:t>
        </w:r>
      </w:hyperlink>
      <w:r w:rsidRPr="00506B6A">
        <w:rPr>
          <w:rFonts w:ascii="Arial" w:hAnsi="Arial" w:cs="Arial"/>
          <w:color w:val="4472C4" w:themeColor="accent1"/>
          <w:sz w:val="16"/>
          <w:szCs w:val="16"/>
        </w:rPr>
        <w:t>.</w:t>
      </w:r>
    </w:p>
  </w:footnote>
  <w:footnote w:id="16">
    <w:p w14:paraId="72FCFCA5" w14:textId="77777777" w:rsidR="00F741ED" w:rsidRPr="00506B6A" w:rsidRDefault="00F741ED" w:rsidP="008C5340">
      <w:pPr>
        <w:pStyle w:val="Textonotapie"/>
        <w:jc w:val="both"/>
        <w:rPr>
          <w:rFonts w:ascii="Arial" w:hAnsi="Arial" w:cs="Arial"/>
          <w:sz w:val="16"/>
          <w:szCs w:val="16"/>
        </w:rPr>
      </w:pPr>
      <w:r w:rsidRPr="00506B6A">
        <w:rPr>
          <w:rStyle w:val="Refdenotaalpie"/>
          <w:rFonts w:ascii="Arial" w:eastAsia="Arial" w:hAnsi="Arial" w:cs="Arial"/>
          <w:sz w:val="16"/>
          <w:szCs w:val="16"/>
        </w:rPr>
        <w:footnoteRef/>
      </w:r>
      <w:r w:rsidRPr="00506B6A">
        <w:rPr>
          <w:rFonts w:ascii="Arial" w:hAnsi="Arial" w:cs="Arial"/>
          <w:sz w:val="16"/>
          <w:szCs w:val="16"/>
        </w:rPr>
        <w:t xml:space="preserve"> </w:t>
      </w:r>
      <w:r w:rsidRPr="00506B6A">
        <w:rPr>
          <w:rFonts w:ascii="Arial" w:hAnsi="Arial" w:cs="Arial"/>
          <w:i/>
          <w:color w:val="2F2F2F"/>
          <w:sz w:val="16"/>
          <w:szCs w:val="16"/>
          <w:shd w:val="clear" w:color="auto" w:fill="FFFFFF"/>
        </w:rPr>
        <w:t>Idem.</w:t>
      </w:r>
    </w:p>
  </w:footnote>
  <w:footnote w:id="17">
    <w:p w14:paraId="6E75294B" w14:textId="77777777" w:rsidR="00F741ED" w:rsidRPr="00506B6A" w:rsidRDefault="00F741ED" w:rsidP="008C5340">
      <w:pPr>
        <w:pStyle w:val="Textonotapie"/>
        <w:jc w:val="both"/>
        <w:rPr>
          <w:rFonts w:ascii="Arial" w:hAnsi="Arial" w:cs="Arial"/>
          <w:sz w:val="16"/>
          <w:szCs w:val="16"/>
        </w:rPr>
      </w:pPr>
      <w:r w:rsidRPr="00506B6A">
        <w:rPr>
          <w:rStyle w:val="Refdenotaalpie"/>
          <w:rFonts w:ascii="Arial" w:eastAsia="Arial" w:hAnsi="Arial" w:cs="Arial"/>
          <w:sz w:val="16"/>
          <w:szCs w:val="16"/>
        </w:rPr>
        <w:footnoteRef/>
      </w:r>
      <w:r w:rsidRPr="00506B6A">
        <w:rPr>
          <w:rFonts w:ascii="Arial" w:hAnsi="Arial" w:cs="Arial"/>
          <w:sz w:val="16"/>
          <w:szCs w:val="16"/>
        </w:rPr>
        <w:t xml:space="preserve">Acuerdo por el que se emiten las Reglas de Operación del Programa de Pensión para Adultos Mayores, para el ejercicio fiscal 2013, Diario Oficial de la Federación, México, 26 de febrero de 2013. </w:t>
      </w:r>
      <w:hyperlink r:id="rId13" w:anchor="gsc.tab=0" w:history="1">
        <w:r w:rsidRPr="00506B6A">
          <w:rPr>
            <w:rStyle w:val="Hipervnculo"/>
            <w:rFonts w:ascii="Arial" w:eastAsia="Arial" w:hAnsi="Arial" w:cs="Arial"/>
            <w:color w:val="4472C4" w:themeColor="accent1"/>
            <w:sz w:val="16"/>
            <w:szCs w:val="16"/>
          </w:rPr>
          <w:t>https://www.dof.gob.mx/nota_detalle.php?codigo=5288941&amp;fecha=26/02/2013#gsc.tab=0</w:t>
        </w:r>
      </w:hyperlink>
      <w:r w:rsidRPr="00506B6A">
        <w:rPr>
          <w:rFonts w:ascii="Arial" w:hAnsi="Arial" w:cs="Arial"/>
          <w:color w:val="4472C4" w:themeColor="accent1"/>
          <w:sz w:val="16"/>
          <w:szCs w:val="16"/>
        </w:rPr>
        <w:t xml:space="preserve">. </w:t>
      </w:r>
    </w:p>
  </w:footnote>
  <w:footnote w:id="18">
    <w:p w14:paraId="1FBE1D0E" w14:textId="77777777" w:rsidR="00F741ED" w:rsidRPr="00506B6A" w:rsidRDefault="00F741ED" w:rsidP="008C5340">
      <w:pPr>
        <w:pStyle w:val="Textonotapie"/>
        <w:jc w:val="both"/>
        <w:rPr>
          <w:rFonts w:ascii="Arial" w:hAnsi="Arial" w:cs="Arial"/>
          <w:sz w:val="16"/>
          <w:szCs w:val="16"/>
        </w:rPr>
      </w:pPr>
      <w:r w:rsidRPr="00506B6A">
        <w:rPr>
          <w:rStyle w:val="Refdenotaalpie"/>
          <w:rFonts w:ascii="Arial" w:eastAsia="Arial" w:hAnsi="Arial" w:cs="Arial"/>
          <w:sz w:val="16"/>
          <w:szCs w:val="16"/>
        </w:rPr>
        <w:footnoteRef/>
      </w:r>
      <w:r w:rsidRPr="00506B6A">
        <w:rPr>
          <w:rFonts w:ascii="Arial" w:hAnsi="Arial" w:cs="Arial"/>
          <w:sz w:val="16"/>
          <w:szCs w:val="16"/>
        </w:rPr>
        <w:t xml:space="preserve"> Acuerdo por el que se emiten las Reglas de Operación del Programa de Pensión para Adultos Mayores, para el ejercicio fiscal 2014, Diario Oficial de la Federación, México, 29 de diciembre de 2013. </w:t>
      </w:r>
      <w:hyperlink r:id="rId14" w:anchor="gsc.tab=0" w:history="1">
        <w:r w:rsidRPr="00506B6A">
          <w:rPr>
            <w:rStyle w:val="Hipervnculo"/>
            <w:rFonts w:ascii="Arial" w:eastAsia="Arial" w:hAnsi="Arial" w:cs="Arial"/>
            <w:color w:val="4472C4" w:themeColor="accent1"/>
            <w:sz w:val="16"/>
            <w:szCs w:val="16"/>
          </w:rPr>
          <w:t>https://www.dof.gob.mx/nota_detalle.php?codigo=5328387&amp;fecha=29/12/2013#gsc.tab=0</w:t>
        </w:r>
      </w:hyperlink>
      <w:r w:rsidRPr="00506B6A">
        <w:rPr>
          <w:rFonts w:ascii="Arial" w:hAnsi="Arial" w:cs="Arial"/>
          <w:color w:val="4472C4" w:themeColor="accent1"/>
          <w:sz w:val="16"/>
          <w:szCs w:val="16"/>
        </w:rPr>
        <w:t xml:space="preserve">. </w:t>
      </w:r>
    </w:p>
  </w:footnote>
  <w:footnote w:id="19">
    <w:p w14:paraId="5B6D70D6" w14:textId="77777777" w:rsidR="00F741ED" w:rsidRPr="00506B6A" w:rsidRDefault="00F741ED" w:rsidP="008C5340">
      <w:pPr>
        <w:pStyle w:val="Textonotapie"/>
        <w:jc w:val="both"/>
        <w:rPr>
          <w:rFonts w:ascii="Arial" w:hAnsi="Arial" w:cs="Arial"/>
          <w:sz w:val="16"/>
          <w:szCs w:val="16"/>
        </w:rPr>
      </w:pPr>
      <w:r w:rsidRPr="00506B6A">
        <w:rPr>
          <w:rStyle w:val="Refdenotaalpie"/>
          <w:rFonts w:ascii="Arial" w:eastAsia="Arial" w:hAnsi="Arial" w:cs="Arial"/>
          <w:sz w:val="16"/>
          <w:szCs w:val="16"/>
        </w:rPr>
        <w:footnoteRef/>
      </w:r>
      <w:r w:rsidRPr="00506B6A">
        <w:rPr>
          <w:rFonts w:ascii="Arial" w:hAnsi="Arial" w:cs="Arial"/>
          <w:sz w:val="16"/>
          <w:szCs w:val="16"/>
        </w:rPr>
        <w:t xml:space="preserve"> Acuerdo por el que se emiten las Reglas de Operación del Programa Pensión para Adultos Mayores, para el ejercicio fiscal 2018, Diario Oficial de la federación, México, 28 de diciembre de 2017, </w:t>
      </w:r>
      <w:hyperlink r:id="rId15" w:anchor="gsc.tab=0" w:history="1">
        <w:r w:rsidRPr="00506B6A">
          <w:rPr>
            <w:rStyle w:val="Hipervnculo"/>
            <w:rFonts w:ascii="Arial" w:eastAsia="Arial" w:hAnsi="Arial" w:cs="Arial"/>
            <w:color w:val="4472C4" w:themeColor="accent1"/>
            <w:sz w:val="16"/>
            <w:szCs w:val="16"/>
          </w:rPr>
          <w:t>https://www.dof.gob.mx/nota_detalle.php?codigo=5509626&amp;fecha=28/12/2017#gsc.tab=0</w:t>
        </w:r>
      </w:hyperlink>
      <w:r w:rsidRPr="00506B6A">
        <w:rPr>
          <w:rFonts w:ascii="Arial" w:hAnsi="Arial" w:cs="Arial"/>
          <w:color w:val="4472C4" w:themeColor="accent1"/>
          <w:sz w:val="16"/>
          <w:szCs w:val="16"/>
        </w:rPr>
        <w:t xml:space="preserve">. </w:t>
      </w:r>
    </w:p>
  </w:footnote>
  <w:footnote w:id="20">
    <w:p w14:paraId="108E97EA" w14:textId="77777777" w:rsidR="00F741ED" w:rsidRPr="00506B6A" w:rsidRDefault="00F741ED" w:rsidP="008C5340">
      <w:pPr>
        <w:pStyle w:val="Textonotapie"/>
        <w:jc w:val="both"/>
        <w:rPr>
          <w:rFonts w:ascii="Arial" w:hAnsi="Arial" w:cs="Arial"/>
          <w:sz w:val="16"/>
          <w:szCs w:val="16"/>
        </w:rPr>
      </w:pPr>
      <w:r w:rsidRPr="00506B6A">
        <w:rPr>
          <w:rStyle w:val="Refdenotaalpie"/>
          <w:rFonts w:ascii="Arial" w:eastAsia="Arial" w:hAnsi="Arial" w:cs="Arial"/>
          <w:sz w:val="16"/>
          <w:szCs w:val="16"/>
        </w:rPr>
        <w:footnoteRef/>
      </w:r>
      <w:r w:rsidRPr="00506B6A">
        <w:rPr>
          <w:rFonts w:ascii="Arial" w:hAnsi="Arial" w:cs="Arial"/>
          <w:sz w:val="16"/>
          <w:szCs w:val="16"/>
        </w:rPr>
        <w:t xml:space="preserve">Secretaría de Desarrollo Social, Programa Pensión para Adultos Mayores, </w:t>
      </w:r>
      <w:r w:rsidRPr="00506B6A">
        <w:rPr>
          <w:rFonts w:ascii="Arial" w:hAnsi="Arial" w:cs="Arial"/>
          <w:i/>
          <w:sz w:val="16"/>
          <w:szCs w:val="16"/>
        </w:rPr>
        <w:t xml:space="preserve">Op. Cit. </w:t>
      </w:r>
      <w:r w:rsidRPr="00506B6A">
        <w:rPr>
          <w:rFonts w:ascii="Arial" w:hAnsi="Arial" w:cs="Arial"/>
          <w:sz w:val="16"/>
          <w:szCs w:val="16"/>
        </w:rPr>
        <w:t xml:space="preserve">p. 4. </w:t>
      </w:r>
    </w:p>
  </w:footnote>
  <w:footnote w:id="21">
    <w:p w14:paraId="49669B23" w14:textId="77777777" w:rsidR="00F741ED" w:rsidRPr="00506B6A" w:rsidRDefault="00F741ED" w:rsidP="008C5340">
      <w:pPr>
        <w:pStyle w:val="Textonotapie"/>
        <w:jc w:val="both"/>
        <w:rPr>
          <w:rFonts w:ascii="Arial" w:hAnsi="Arial" w:cs="Arial"/>
          <w:sz w:val="16"/>
          <w:szCs w:val="16"/>
          <w:lang w:val="fr-FR"/>
        </w:rPr>
      </w:pPr>
      <w:r w:rsidRPr="00506B6A">
        <w:rPr>
          <w:rStyle w:val="Refdenotaalpie"/>
          <w:rFonts w:ascii="Arial" w:eastAsia="Arial" w:hAnsi="Arial" w:cs="Arial"/>
          <w:sz w:val="16"/>
          <w:szCs w:val="16"/>
        </w:rPr>
        <w:footnoteRef/>
      </w:r>
      <w:r w:rsidRPr="00506B6A">
        <w:rPr>
          <w:rFonts w:ascii="Arial" w:hAnsi="Arial" w:cs="Arial"/>
          <w:sz w:val="16"/>
          <w:szCs w:val="16"/>
        </w:rPr>
        <w:t xml:space="preserve"> Pensión para el Bienestar de las Personas con Discapacidad, junio 2023. </w:t>
      </w:r>
      <w:hyperlink r:id="rId16" w:history="1">
        <w:r w:rsidRPr="00506B6A">
          <w:rPr>
            <w:rStyle w:val="Hipervnculo"/>
            <w:rFonts w:ascii="Arial" w:eastAsia="Arial" w:hAnsi="Arial" w:cs="Arial"/>
            <w:color w:val="4472C4" w:themeColor="accent1"/>
            <w:sz w:val="16"/>
            <w:szCs w:val="16"/>
            <w:lang w:val="fr-FR"/>
          </w:rPr>
          <w:t>https://programasparaelbienestar.gob.mx/pension-bienestar-personas-con-discapacidad/</w:t>
        </w:r>
      </w:hyperlink>
      <w:r w:rsidRPr="00506B6A">
        <w:rPr>
          <w:rFonts w:ascii="Arial" w:hAnsi="Arial" w:cs="Arial"/>
          <w:color w:val="4472C4" w:themeColor="accent1"/>
          <w:sz w:val="16"/>
          <w:szCs w:val="16"/>
          <w:lang w:val="fr-FR"/>
        </w:rPr>
        <w:t xml:space="preserve">. </w:t>
      </w:r>
    </w:p>
  </w:footnote>
  <w:footnote w:id="22">
    <w:p w14:paraId="005A7139" w14:textId="77777777" w:rsidR="00F741ED" w:rsidRPr="00506B6A" w:rsidRDefault="00F741ED" w:rsidP="008C5340">
      <w:pPr>
        <w:pStyle w:val="Textonotapie"/>
        <w:jc w:val="both"/>
        <w:rPr>
          <w:rFonts w:ascii="Arial" w:hAnsi="Arial" w:cs="Arial"/>
          <w:sz w:val="16"/>
          <w:szCs w:val="16"/>
          <w:lang w:val="fr-FR"/>
        </w:rPr>
      </w:pPr>
      <w:r w:rsidRPr="00506B6A">
        <w:rPr>
          <w:rStyle w:val="Refdenotaalpie"/>
          <w:rFonts w:ascii="Arial" w:eastAsia="Arial" w:hAnsi="Arial" w:cs="Arial"/>
          <w:sz w:val="16"/>
          <w:szCs w:val="16"/>
        </w:rPr>
        <w:footnoteRef/>
      </w:r>
      <w:r w:rsidRPr="00506B6A">
        <w:rPr>
          <w:rFonts w:ascii="Arial" w:hAnsi="Arial" w:cs="Arial"/>
          <w:sz w:val="16"/>
          <w:szCs w:val="16"/>
          <w:lang w:val="fr-FR"/>
        </w:rPr>
        <w:t xml:space="preserve"> </w:t>
      </w:r>
      <w:r w:rsidRPr="00506B6A">
        <w:rPr>
          <w:rFonts w:ascii="Arial" w:hAnsi="Arial" w:cs="Arial"/>
          <w:i/>
          <w:sz w:val="16"/>
          <w:szCs w:val="16"/>
          <w:lang w:val="fr-FR"/>
        </w:rPr>
        <w:t>Idem</w:t>
      </w:r>
      <w:r w:rsidRPr="00506B6A">
        <w:rPr>
          <w:rFonts w:ascii="Arial" w:hAnsi="Arial" w:cs="Arial"/>
          <w:sz w:val="16"/>
          <w:szCs w:val="16"/>
          <w:lang w:val="fr-FR"/>
        </w:rPr>
        <w:t xml:space="preserve">. </w:t>
      </w:r>
    </w:p>
  </w:footnote>
  <w:footnote w:id="23">
    <w:p w14:paraId="28B65394" w14:textId="77777777" w:rsidR="00F741ED" w:rsidRPr="00506B6A" w:rsidRDefault="00F741ED" w:rsidP="008C5340">
      <w:pPr>
        <w:pStyle w:val="Textonotapie"/>
        <w:jc w:val="both"/>
        <w:rPr>
          <w:rFonts w:ascii="Arial" w:hAnsi="Arial" w:cs="Arial"/>
          <w:color w:val="000000" w:themeColor="text1"/>
          <w:sz w:val="16"/>
          <w:szCs w:val="16"/>
        </w:rPr>
      </w:pPr>
      <w:r w:rsidRPr="00506B6A">
        <w:rPr>
          <w:rStyle w:val="Refdenotaalpie"/>
          <w:rFonts w:ascii="Arial" w:eastAsia="Arial" w:hAnsi="Arial" w:cs="Arial"/>
          <w:color w:val="000000" w:themeColor="text1"/>
          <w:sz w:val="16"/>
          <w:szCs w:val="16"/>
        </w:rPr>
        <w:footnoteRef/>
      </w:r>
      <w:r w:rsidRPr="00506B6A">
        <w:rPr>
          <w:rFonts w:ascii="Arial" w:hAnsi="Arial" w:cs="Arial"/>
          <w:color w:val="000000" w:themeColor="text1"/>
          <w:sz w:val="16"/>
          <w:szCs w:val="16"/>
        </w:rPr>
        <w:t xml:space="preserve"> Decreto por el que se Reforma y Adiciona el Artículo 4o. de la Constitución Política de los Estados Unidos Mexicanos, Diario Oficial de la Federación, México, 8 de mayo de 2020. </w:t>
      </w:r>
      <w:hyperlink r:id="rId17" w:anchor="gsc.tab=0" w:history="1">
        <w:r w:rsidRPr="00506B6A">
          <w:rPr>
            <w:rStyle w:val="Hipervnculo"/>
            <w:rFonts w:ascii="Arial" w:eastAsia="Arial" w:hAnsi="Arial" w:cs="Arial"/>
            <w:color w:val="4472C4" w:themeColor="accent1"/>
            <w:sz w:val="16"/>
            <w:szCs w:val="16"/>
          </w:rPr>
          <w:t>https://www.dof.gob.mx/nota_detalle.php?codigo=5593045&amp;fecha=08/05/2020#gsc.tab=0</w:t>
        </w:r>
      </w:hyperlink>
      <w:r w:rsidRPr="00506B6A">
        <w:rPr>
          <w:rFonts w:ascii="Arial" w:hAnsi="Arial" w:cs="Arial"/>
          <w:color w:val="4472C4" w:themeColor="accent1"/>
          <w:sz w:val="16"/>
          <w:szCs w:val="16"/>
        </w:rPr>
        <w:t>.</w:t>
      </w:r>
    </w:p>
  </w:footnote>
  <w:footnote w:id="24">
    <w:p w14:paraId="75B10D43" w14:textId="77777777" w:rsidR="00F741ED" w:rsidRPr="00506B6A" w:rsidRDefault="00F741ED" w:rsidP="008347D7">
      <w:pPr>
        <w:shd w:val="clear" w:color="auto" w:fill="FFFFFF"/>
        <w:jc w:val="both"/>
        <w:rPr>
          <w:sz w:val="16"/>
          <w:szCs w:val="16"/>
        </w:rPr>
      </w:pPr>
      <w:r w:rsidRPr="00506B6A">
        <w:rPr>
          <w:sz w:val="16"/>
          <w:szCs w:val="16"/>
          <w:vertAlign w:val="superscript"/>
        </w:rPr>
        <w:footnoteRef/>
      </w:r>
      <w:r w:rsidRPr="00506B6A">
        <w:rPr>
          <w:sz w:val="16"/>
          <w:szCs w:val="16"/>
        </w:rPr>
        <w:t xml:space="preserve"> De 2003 a 2004: </w:t>
      </w:r>
      <w:r w:rsidRPr="00506B6A">
        <w:rPr>
          <w:color w:val="2F2F2F"/>
          <w:sz w:val="16"/>
          <w:szCs w:val="16"/>
          <w:shd w:val="clear" w:color="auto" w:fill="FFFFFF"/>
        </w:rPr>
        <w:t xml:space="preserve">Acuerdo por el que se Emiten y Publican las Reglas de Operación del Programa de Atención a los Adultos Mayores a cargo de la Secretaría de Desarrollo Social para el Ejercicio Fiscal 2003, </w:t>
      </w:r>
      <w:r w:rsidRPr="00506B6A">
        <w:rPr>
          <w:i/>
          <w:sz w:val="16"/>
          <w:szCs w:val="16"/>
        </w:rPr>
        <w:t>Op. Cit.</w:t>
      </w:r>
    </w:p>
    <w:p w14:paraId="2456A9EB" w14:textId="77777777" w:rsidR="00F741ED" w:rsidRPr="00506B6A" w:rsidRDefault="00F741ED" w:rsidP="008347D7">
      <w:pPr>
        <w:shd w:val="clear" w:color="auto" w:fill="FFFFFF"/>
        <w:jc w:val="both"/>
        <w:rPr>
          <w:sz w:val="16"/>
          <w:szCs w:val="16"/>
        </w:rPr>
      </w:pPr>
      <w:r w:rsidRPr="00506B6A">
        <w:rPr>
          <w:sz w:val="16"/>
          <w:szCs w:val="16"/>
        </w:rPr>
        <w:t>De 2007 a 2017: Sexto Informe de Gobierno 2017-2018, Anexo estadístico, Presidencia de la República, México, septiembre de 2018, p. 145.</w:t>
      </w:r>
    </w:p>
    <w:p w14:paraId="2BC16979" w14:textId="77777777" w:rsidR="00F741ED" w:rsidRPr="00506B6A" w:rsidRDefault="00F741ED" w:rsidP="008347D7">
      <w:pPr>
        <w:shd w:val="clear" w:color="auto" w:fill="FFFFFF"/>
        <w:jc w:val="both"/>
        <w:rPr>
          <w:sz w:val="16"/>
          <w:szCs w:val="16"/>
        </w:rPr>
      </w:pPr>
      <w:r w:rsidRPr="00506B6A">
        <w:rPr>
          <w:sz w:val="16"/>
          <w:szCs w:val="16"/>
        </w:rPr>
        <w:t xml:space="preserve">De 2018 a 2022: Cuarto Informe de Gobierno 2021-2022, Presidencia de la República, México, 1 de septiembre de 2022, p. 447. </w:t>
      </w:r>
      <w:hyperlink r:id="rId18" w:history="1">
        <w:r w:rsidRPr="00506B6A">
          <w:rPr>
            <w:rStyle w:val="Hipervnculo"/>
            <w:color w:val="4472C4" w:themeColor="accent1"/>
            <w:sz w:val="16"/>
            <w:szCs w:val="16"/>
          </w:rPr>
          <w:t>https://www.gob.mx/cuartoinforme</w:t>
        </w:r>
      </w:hyperlink>
      <w:r w:rsidRPr="00506B6A">
        <w:rPr>
          <w:color w:val="4472C4" w:themeColor="accent1"/>
          <w:sz w:val="16"/>
          <w:szCs w:val="16"/>
        </w:rPr>
        <w:t>.</w:t>
      </w:r>
    </w:p>
  </w:footnote>
  <w:footnote w:id="25">
    <w:p w14:paraId="35F81D46" w14:textId="77777777" w:rsidR="00F741ED" w:rsidRPr="00506B6A" w:rsidRDefault="00F741ED" w:rsidP="008C5340">
      <w:pPr>
        <w:pStyle w:val="Textonotapie"/>
        <w:jc w:val="both"/>
        <w:rPr>
          <w:rFonts w:ascii="Arial" w:hAnsi="Arial" w:cs="Arial"/>
          <w:sz w:val="16"/>
          <w:szCs w:val="16"/>
        </w:rPr>
      </w:pPr>
      <w:r w:rsidRPr="00506B6A">
        <w:rPr>
          <w:rStyle w:val="Refdenotaalpie"/>
          <w:rFonts w:ascii="Arial" w:eastAsia="Arial" w:hAnsi="Arial" w:cs="Arial"/>
          <w:sz w:val="16"/>
          <w:szCs w:val="16"/>
        </w:rPr>
        <w:footnoteRef/>
      </w:r>
      <w:r w:rsidRPr="00506B6A">
        <w:rPr>
          <w:rFonts w:ascii="Arial" w:hAnsi="Arial" w:cs="Arial"/>
          <w:sz w:val="16"/>
          <w:szCs w:val="16"/>
        </w:rPr>
        <w:t xml:space="preserve"> Consejo Nacional de Evaluación de la Política Social, </w:t>
      </w:r>
      <w:r w:rsidRPr="00506B6A">
        <w:rPr>
          <w:rFonts w:ascii="Arial" w:hAnsi="Arial" w:cs="Arial"/>
          <w:i/>
          <w:sz w:val="16"/>
          <w:szCs w:val="16"/>
        </w:rPr>
        <w:t xml:space="preserve">Pobreza y Personas Mayores en México 2020, </w:t>
      </w:r>
      <w:r w:rsidRPr="00506B6A">
        <w:rPr>
          <w:rFonts w:ascii="Arial" w:hAnsi="Arial" w:cs="Arial"/>
          <w:sz w:val="16"/>
          <w:szCs w:val="16"/>
        </w:rPr>
        <w:t>México, 2020, p. 2.</w:t>
      </w:r>
      <w:r w:rsidRPr="00506B6A">
        <w:rPr>
          <w:rStyle w:val="Refdenotaalpie"/>
          <w:rFonts w:ascii="Arial" w:eastAsia="Arial" w:hAnsi="Arial" w:cs="Arial"/>
          <w:sz w:val="16"/>
          <w:szCs w:val="16"/>
        </w:rPr>
        <w:t xml:space="preserve"> </w:t>
      </w:r>
      <w:hyperlink r:id="rId19" w:history="1">
        <w:r w:rsidRPr="00506B6A">
          <w:rPr>
            <w:rStyle w:val="Hipervnculo"/>
            <w:rFonts w:ascii="Arial" w:eastAsia="Arial" w:hAnsi="Arial" w:cs="Arial"/>
            <w:color w:val="4472C4" w:themeColor="accent1"/>
            <w:sz w:val="16"/>
            <w:szCs w:val="16"/>
          </w:rPr>
          <w:t>https://www.coneval.org.mx/Medicion/MP/Documents/adultos_mayores/Pobreza_personas_mayores_2020.pdf</w:t>
        </w:r>
      </w:hyperlink>
      <w:r w:rsidRPr="00506B6A">
        <w:rPr>
          <w:rFonts w:ascii="Arial" w:hAnsi="Arial" w:cs="Arial"/>
          <w:color w:val="4472C4" w:themeColor="accent1"/>
          <w:sz w:val="16"/>
          <w:szCs w:val="16"/>
        </w:rPr>
        <w:t>.</w:t>
      </w:r>
    </w:p>
  </w:footnote>
  <w:footnote w:id="26">
    <w:p w14:paraId="0A87E9DD" w14:textId="77777777" w:rsidR="00F741ED" w:rsidRPr="00506B6A" w:rsidRDefault="00F741ED" w:rsidP="008C5340">
      <w:pPr>
        <w:pStyle w:val="Textonotapie"/>
        <w:jc w:val="both"/>
        <w:rPr>
          <w:rStyle w:val="Refdenotaalpie"/>
          <w:rFonts w:ascii="Arial" w:eastAsia="Arial" w:hAnsi="Arial" w:cs="Arial"/>
          <w:strike/>
          <w:sz w:val="16"/>
          <w:szCs w:val="16"/>
        </w:rPr>
      </w:pPr>
      <w:r w:rsidRPr="00506B6A">
        <w:rPr>
          <w:rStyle w:val="Refdenotaalpie"/>
          <w:rFonts w:ascii="Arial" w:eastAsia="Arial" w:hAnsi="Arial" w:cs="Arial"/>
          <w:sz w:val="16"/>
          <w:szCs w:val="16"/>
        </w:rPr>
        <w:footnoteRef/>
      </w:r>
      <w:r w:rsidRPr="00506B6A">
        <w:rPr>
          <w:rStyle w:val="Refdenotaalpie"/>
          <w:rFonts w:ascii="Arial" w:eastAsia="Arial" w:hAnsi="Arial" w:cs="Arial"/>
          <w:sz w:val="16"/>
          <w:szCs w:val="16"/>
        </w:rPr>
        <w:t xml:space="preserve"> </w:t>
      </w:r>
      <w:r w:rsidRPr="00506B6A">
        <w:rPr>
          <w:rFonts w:ascii="Arial" w:hAnsi="Arial" w:cs="Arial"/>
          <w:i/>
          <w:sz w:val="16"/>
          <w:szCs w:val="16"/>
        </w:rPr>
        <w:t>Idem.</w:t>
      </w:r>
    </w:p>
  </w:footnote>
  <w:footnote w:id="27">
    <w:p w14:paraId="1B237830" w14:textId="77777777" w:rsidR="00F741ED" w:rsidRPr="00506B6A" w:rsidRDefault="00F741ED" w:rsidP="008C5340">
      <w:pPr>
        <w:pStyle w:val="Textonotapie"/>
        <w:jc w:val="both"/>
        <w:rPr>
          <w:rFonts w:ascii="Arial" w:hAnsi="Arial" w:cs="Arial"/>
          <w:sz w:val="16"/>
          <w:szCs w:val="16"/>
        </w:rPr>
      </w:pPr>
      <w:r w:rsidRPr="00506B6A">
        <w:rPr>
          <w:rStyle w:val="Refdenotaalpie"/>
          <w:rFonts w:ascii="Arial" w:eastAsia="Arial" w:hAnsi="Arial" w:cs="Arial"/>
          <w:sz w:val="16"/>
          <w:szCs w:val="16"/>
        </w:rPr>
        <w:footnoteRef/>
      </w:r>
      <w:r w:rsidRPr="00506B6A">
        <w:rPr>
          <w:rFonts w:ascii="Arial" w:hAnsi="Arial" w:cs="Arial"/>
          <w:sz w:val="16"/>
          <w:szCs w:val="16"/>
        </w:rPr>
        <w:t xml:space="preserve"> Coneval, Informe de Evaluación de la Política de Desarrollo Social 2022, México, 2023, p. 61. </w:t>
      </w:r>
      <w:hyperlink r:id="rId20" w:history="1">
        <w:r w:rsidRPr="00506B6A">
          <w:rPr>
            <w:rStyle w:val="Hipervnculo"/>
            <w:rFonts w:ascii="Arial" w:eastAsia="Arial" w:hAnsi="Arial" w:cs="Arial"/>
            <w:color w:val="4472C4" w:themeColor="accent1"/>
            <w:sz w:val="16"/>
            <w:szCs w:val="16"/>
          </w:rPr>
          <w:t>https://www.coneval.org.mx/Evaluacion/Documents/Informes/IEPDS_2022.pdf</w:t>
        </w:r>
      </w:hyperlink>
      <w:r w:rsidRPr="00506B6A">
        <w:rPr>
          <w:rFonts w:ascii="Arial" w:hAnsi="Arial" w:cs="Arial"/>
          <w:color w:val="4472C4" w:themeColor="accent1"/>
          <w:sz w:val="16"/>
          <w:szCs w:val="16"/>
        </w:rPr>
        <w:t>.</w:t>
      </w:r>
    </w:p>
  </w:footnote>
  <w:footnote w:id="28">
    <w:p w14:paraId="3AC6860E" w14:textId="77777777" w:rsidR="00F741ED" w:rsidRPr="00506B6A" w:rsidRDefault="00F741ED" w:rsidP="008C5340">
      <w:pPr>
        <w:pStyle w:val="Textonotapie"/>
        <w:jc w:val="both"/>
        <w:rPr>
          <w:rFonts w:ascii="Arial" w:hAnsi="Arial" w:cs="Arial"/>
          <w:sz w:val="16"/>
          <w:szCs w:val="16"/>
        </w:rPr>
      </w:pPr>
      <w:r w:rsidRPr="00506B6A">
        <w:rPr>
          <w:rStyle w:val="Refdenotaalpie"/>
          <w:rFonts w:ascii="Arial" w:eastAsia="Arial" w:hAnsi="Arial" w:cs="Arial"/>
          <w:sz w:val="16"/>
          <w:szCs w:val="16"/>
        </w:rPr>
        <w:footnoteRef/>
      </w:r>
      <w:r w:rsidRPr="00506B6A">
        <w:rPr>
          <w:rFonts w:ascii="Arial" w:hAnsi="Arial" w:cs="Arial"/>
          <w:sz w:val="16"/>
          <w:szCs w:val="16"/>
        </w:rPr>
        <w:t xml:space="preserve"> </w:t>
      </w:r>
      <w:r w:rsidRPr="00506B6A">
        <w:rPr>
          <w:rFonts w:ascii="Arial" w:hAnsi="Arial" w:cs="Arial"/>
          <w:i/>
          <w:sz w:val="16"/>
          <w:szCs w:val="16"/>
        </w:rPr>
        <w:t>Ibidem, p. 62.</w:t>
      </w:r>
    </w:p>
  </w:footnote>
  <w:footnote w:id="29">
    <w:p w14:paraId="6D119EE6" w14:textId="77777777" w:rsidR="00F741ED" w:rsidRPr="00506B6A" w:rsidRDefault="00F741ED" w:rsidP="008C5340">
      <w:pPr>
        <w:pStyle w:val="Textonotapie"/>
        <w:jc w:val="both"/>
        <w:rPr>
          <w:rFonts w:ascii="Arial" w:hAnsi="Arial" w:cs="Arial"/>
          <w:sz w:val="16"/>
          <w:szCs w:val="16"/>
        </w:rPr>
      </w:pPr>
      <w:r w:rsidRPr="00506B6A">
        <w:rPr>
          <w:rStyle w:val="Refdenotaalpie"/>
          <w:rFonts w:ascii="Arial" w:eastAsia="Arial" w:hAnsi="Arial" w:cs="Arial"/>
          <w:sz w:val="16"/>
          <w:szCs w:val="16"/>
        </w:rPr>
        <w:footnoteRef/>
      </w:r>
      <w:r w:rsidRPr="00506B6A">
        <w:rPr>
          <w:rFonts w:ascii="Arial" w:hAnsi="Arial" w:cs="Arial"/>
          <w:sz w:val="16"/>
          <w:szCs w:val="16"/>
        </w:rPr>
        <w:t xml:space="preserve"> </w:t>
      </w:r>
      <w:r w:rsidRPr="00506B6A">
        <w:rPr>
          <w:rFonts w:ascii="Arial" w:hAnsi="Arial" w:cs="Arial"/>
          <w:i/>
          <w:sz w:val="16"/>
          <w:szCs w:val="16"/>
        </w:rPr>
        <w:t xml:space="preserve">Ibidem, </w:t>
      </w:r>
      <w:r w:rsidRPr="00506B6A">
        <w:rPr>
          <w:rFonts w:ascii="Arial" w:hAnsi="Arial" w:cs="Arial"/>
          <w:sz w:val="16"/>
          <w:szCs w:val="16"/>
        </w:rPr>
        <w:t>p. 23.</w:t>
      </w:r>
    </w:p>
  </w:footnote>
  <w:footnote w:id="30">
    <w:p w14:paraId="5809D943" w14:textId="77777777" w:rsidR="00F741ED" w:rsidRPr="00506B6A" w:rsidRDefault="00F741ED" w:rsidP="008C5340">
      <w:pPr>
        <w:pStyle w:val="Textonotapie"/>
        <w:jc w:val="both"/>
        <w:rPr>
          <w:rFonts w:ascii="Arial" w:hAnsi="Arial" w:cs="Arial"/>
          <w:sz w:val="16"/>
          <w:szCs w:val="16"/>
        </w:rPr>
      </w:pPr>
      <w:r w:rsidRPr="00506B6A">
        <w:rPr>
          <w:rStyle w:val="Refdenotaalpie"/>
          <w:rFonts w:ascii="Arial" w:eastAsia="Arial" w:hAnsi="Arial" w:cs="Arial"/>
          <w:sz w:val="16"/>
          <w:szCs w:val="16"/>
        </w:rPr>
        <w:footnoteRef/>
      </w:r>
      <w:r w:rsidRPr="00506B6A">
        <w:rPr>
          <w:rFonts w:ascii="Arial" w:hAnsi="Arial" w:cs="Arial"/>
          <w:sz w:val="16"/>
          <w:szCs w:val="16"/>
        </w:rPr>
        <w:t xml:space="preserve"> </w:t>
      </w:r>
      <w:r w:rsidRPr="00506B6A">
        <w:rPr>
          <w:rFonts w:ascii="Arial" w:hAnsi="Arial" w:cs="Arial"/>
          <w:i/>
          <w:sz w:val="16"/>
          <w:szCs w:val="16"/>
        </w:rPr>
        <w:t>Ibidem,</w:t>
      </w:r>
      <w:r w:rsidRPr="00506B6A">
        <w:rPr>
          <w:rFonts w:ascii="Arial" w:hAnsi="Arial" w:cs="Arial"/>
          <w:sz w:val="16"/>
          <w:szCs w:val="16"/>
        </w:rPr>
        <w:t xml:space="preserve"> p. 62.</w:t>
      </w:r>
    </w:p>
  </w:footnote>
  <w:footnote w:id="31">
    <w:p w14:paraId="0CE0B4FC" w14:textId="77777777" w:rsidR="00F741ED" w:rsidRPr="00506B6A" w:rsidRDefault="00F741ED" w:rsidP="008C5340">
      <w:pPr>
        <w:pStyle w:val="Textonotapie"/>
        <w:jc w:val="both"/>
        <w:rPr>
          <w:rFonts w:ascii="Arial" w:hAnsi="Arial" w:cs="Arial"/>
          <w:sz w:val="16"/>
          <w:szCs w:val="16"/>
        </w:rPr>
      </w:pPr>
      <w:bookmarkStart w:id="5" w:name="_Hlk156833310"/>
      <w:r w:rsidRPr="00506B6A">
        <w:rPr>
          <w:rStyle w:val="Refdenotaalpie"/>
          <w:rFonts w:ascii="Arial" w:eastAsia="Arial" w:hAnsi="Arial" w:cs="Arial"/>
          <w:sz w:val="16"/>
          <w:szCs w:val="16"/>
        </w:rPr>
        <w:footnoteRef/>
      </w:r>
      <w:r w:rsidRPr="00506B6A">
        <w:rPr>
          <w:rFonts w:ascii="Arial" w:hAnsi="Arial" w:cs="Arial"/>
          <w:sz w:val="16"/>
          <w:szCs w:val="16"/>
        </w:rPr>
        <w:t xml:space="preserve"> </w:t>
      </w:r>
      <w:r w:rsidRPr="00506B6A">
        <w:rPr>
          <w:rFonts w:ascii="Arial" w:hAnsi="Arial" w:cs="Arial"/>
          <w:i/>
          <w:sz w:val="16"/>
          <w:szCs w:val="16"/>
        </w:rPr>
        <w:t>Ibidem,</w:t>
      </w:r>
      <w:r w:rsidRPr="00506B6A">
        <w:rPr>
          <w:rFonts w:ascii="Arial" w:hAnsi="Arial" w:cs="Arial"/>
          <w:sz w:val="16"/>
          <w:szCs w:val="16"/>
        </w:rPr>
        <w:t xml:space="preserve"> p. 63</w:t>
      </w:r>
      <w:bookmarkEnd w:id="5"/>
    </w:p>
  </w:footnote>
  <w:footnote w:id="32">
    <w:p w14:paraId="238BF2A1" w14:textId="77777777" w:rsidR="00F741ED" w:rsidRPr="00506B6A" w:rsidRDefault="00F741ED" w:rsidP="008C5340">
      <w:pPr>
        <w:pStyle w:val="Textonotapie"/>
        <w:jc w:val="both"/>
        <w:rPr>
          <w:rFonts w:ascii="Arial" w:hAnsi="Arial" w:cs="Arial"/>
          <w:sz w:val="16"/>
          <w:szCs w:val="16"/>
        </w:rPr>
      </w:pPr>
      <w:r w:rsidRPr="00506B6A">
        <w:rPr>
          <w:rStyle w:val="Refdenotaalpie"/>
          <w:rFonts w:ascii="Arial" w:eastAsia="Arial" w:hAnsi="Arial" w:cs="Arial"/>
          <w:sz w:val="16"/>
          <w:szCs w:val="16"/>
        </w:rPr>
        <w:footnoteRef/>
      </w:r>
      <w:r w:rsidRPr="00506B6A">
        <w:rPr>
          <w:rFonts w:ascii="Arial" w:hAnsi="Arial" w:cs="Arial"/>
          <w:sz w:val="16"/>
          <w:szCs w:val="16"/>
        </w:rPr>
        <w:t xml:space="preserve">Consejo Nacional de Evaluación de la Política Social, </w:t>
      </w:r>
      <w:r w:rsidRPr="00506B6A">
        <w:rPr>
          <w:rFonts w:ascii="Arial" w:hAnsi="Arial" w:cs="Arial"/>
          <w:i/>
          <w:sz w:val="16"/>
          <w:szCs w:val="16"/>
        </w:rPr>
        <w:t xml:space="preserve">Pobreza y Personas Mayores en México 2020, Op. Cit. </w:t>
      </w:r>
      <w:r w:rsidRPr="00506B6A">
        <w:rPr>
          <w:rFonts w:ascii="Arial" w:hAnsi="Arial" w:cs="Arial"/>
          <w:sz w:val="16"/>
          <w:szCs w:val="16"/>
        </w:rPr>
        <w:t>p.</w:t>
      </w:r>
      <w:r w:rsidRPr="00506B6A">
        <w:rPr>
          <w:rFonts w:ascii="Arial" w:hAnsi="Arial" w:cs="Arial"/>
          <w:i/>
          <w:sz w:val="16"/>
          <w:szCs w:val="16"/>
        </w:rPr>
        <w:t xml:space="preserve"> </w:t>
      </w:r>
      <w:r w:rsidRPr="00506B6A">
        <w:rPr>
          <w:rFonts w:ascii="Arial" w:hAnsi="Arial" w:cs="Arial"/>
          <w:sz w:val="16"/>
          <w:szCs w:val="16"/>
        </w:rPr>
        <w:t>46.</w:t>
      </w:r>
    </w:p>
  </w:footnote>
  <w:footnote w:id="33">
    <w:p w14:paraId="5A289689" w14:textId="77777777" w:rsidR="00835B67" w:rsidRPr="00506B6A" w:rsidRDefault="00835B67" w:rsidP="00835B67">
      <w:pPr>
        <w:pStyle w:val="Textonotapie"/>
        <w:jc w:val="both"/>
        <w:rPr>
          <w:rFonts w:ascii="Arial" w:hAnsi="Arial" w:cs="Arial"/>
          <w:sz w:val="16"/>
          <w:szCs w:val="16"/>
        </w:rPr>
      </w:pPr>
      <w:r w:rsidRPr="00506B6A">
        <w:rPr>
          <w:rStyle w:val="Refdenotaalpie"/>
          <w:rFonts w:ascii="Arial" w:eastAsia="Arial" w:hAnsi="Arial" w:cs="Arial"/>
          <w:sz w:val="16"/>
          <w:szCs w:val="16"/>
        </w:rPr>
        <w:footnoteRef/>
      </w:r>
      <w:r w:rsidRPr="00506B6A">
        <w:rPr>
          <w:rFonts w:ascii="Arial" w:hAnsi="Arial" w:cs="Arial"/>
          <w:sz w:val="16"/>
          <w:szCs w:val="16"/>
        </w:rPr>
        <w:t xml:space="preserve"> Bosch, Mariano, Melguizo, Ángel y Pagés, Carmen, </w:t>
      </w:r>
      <w:r w:rsidRPr="00506B6A">
        <w:rPr>
          <w:rFonts w:ascii="Arial" w:hAnsi="Arial" w:cs="Arial"/>
          <w:i/>
          <w:sz w:val="16"/>
          <w:szCs w:val="16"/>
        </w:rPr>
        <w:t>Mejores pensiones, mejores trabajos. Hacia la cobertura universal en América Latina y el Caribe,</w:t>
      </w:r>
      <w:r w:rsidRPr="00506B6A">
        <w:rPr>
          <w:rFonts w:ascii="Arial" w:hAnsi="Arial" w:cs="Arial"/>
          <w:sz w:val="16"/>
          <w:szCs w:val="16"/>
        </w:rPr>
        <w:t xml:space="preserve"> Banco Interamericano de Desarrollo, Estados Unidos de América, 2013. pp. XVII, 89-92. </w:t>
      </w:r>
      <w:hyperlink r:id="rId21" w:history="1">
        <w:r w:rsidRPr="00506B6A">
          <w:rPr>
            <w:rStyle w:val="Hipervnculo"/>
            <w:rFonts w:ascii="Arial" w:eastAsia="Arial" w:hAnsi="Arial" w:cs="Arial"/>
            <w:color w:val="4472C4" w:themeColor="accent1"/>
            <w:sz w:val="16"/>
            <w:szCs w:val="16"/>
          </w:rPr>
          <w:t>https://publications.iadb.org/publications/spanish/viewer/Mejores-pensiones-mejores-trabajos-Hacia-la-cobertura-universal-en-Am%C3%A9rica-Latina-y-el-Caribe.pdf</w:t>
        </w:r>
      </w:hyperlink>
      <w:r w:rsidRPr="00506B6A">
        <w:rPr>
          <w:rFonts w:ascii="Arial" w:hAnsi="Arial" w:cs="Arial"/>
          <w:color w:val="4472C4" w:themeColor="accent1"/>
          <w:sz w:val="16"/>
          <w:szCs w:val="16"/>
        </w:rPr>
        <w:t>.</w:t>
      </w:r>
    </w:p>
  </w:footnote>
  <w:footnote w:id="34">
    <w:p w14:paraId="4AE7BE1D" w14:textId="77777777" w:rsidR="00F741ED" w:rsidRPr="00506B6A" w:rsidRDefault="00F741ED" w:rsidP="008C5340">
      <w:pPr>
        <w:pStyle w:val="Textonotapie"/>
        <w:jc w:val="both"/>
        <w:rPr>
          <w:rFonts w:ascii="Arial" w:hAnsi="Arial" w:cs="Arial"/>
          <w:sz w:val="16"/>
          <w:szCs w:val="16"/>
        </w:rPr>
      </w:pPr>
      <w:r w:rsidRPr="00506B6A">
        <w:rPr>
          <w:rStyle w:val="Refdenotaalpie"/>
          <w:rFonts w:ascii="Arial" w:eastAsia="Arial" w:hAnsi="Arial" w:cs="Arial"/>
          <w:sz w:val="16"/>
          <w:szCs w:val="16"/>
        </w:rPr>
        <w:footnoteRef/>
      </w:r>
      <w:r w:rsidRPr="00506B6A">
        <w:rPr>
          <w:rFonts w:ascii="Arial" w:hAnsi="Arial" w:cs="Arial"/>
          <w:sz w:val="16"/>
          <w:szCs w:val="16"/>
        </w:rPr>
        <w:t xml:space="preserve"> Cálculo elaborado con datos del </w:t>
      </w:r>
      <w:r w:rsidRPr="00506B6A">
        <w:rPr>
          <w:rFonts w:ascii="Arial" w:hAnsi="Arial" w:cs="Arial"/>
          <w:sz w:val="16"/>
          <w:szCs w:val="16"/>
        </w:rPr>
        <w:t xml:space="preserve">Conapo, México. </w:t>
      </w:r>
      <w:hyperlink r:id="rId22" w:history="1">
        <w:r w:rsidRPr="00506B6A">
          <w:rPr>
            <w:rStyle w:val="Hipervnculo"/>
            <w:rFonts w:ascii="Arial" w:eastAsia="Arial" w:hAnsi="Arial" w:cs="Arial"/>
            <w:color w:val="4472C4" w:themeColor="accent1"/>
            <w:sz w:val="16"/>
            <w:szCs w:val="16"/>
          </w:rPr>
          <w:t>http://indicadores.conapo.gob.mx/Proyecciones.html</w:t>
        </w:r>
      </w:hyperlink>
      <w:r w:rsidRPr="00506B6A">
        <w:rPr>
          <w:rFonts w:ascii="Arial" w:hAnsi="Arial" w:cs="Arial"/>
          <w:color w:val="4472C4" w:themeColor="accent1"/>
          <w:sz w:val="16"/>
          <w:szCs w:val="16"/>
        </w:rPr>
        <w:t>.</w:t>
      </w:r>
    </w:p>
  </w:footnote>
  <w:footnote w:id="35">
    <w:p w14:paraId="37753E25" w14:textId="77777777" w:rsidR="00F741ED" w:rsidRPr="00506B6A" w:rsidRDefault="00F741ED" w:rsidP="008C5340">
      <w:pPr>
        <w:pStyle w:val="Textonotapie"/>
        <w:jc w:val="both"/>
        <w:rPr>
          <w:rFonts w:ascii="Arial" w:hAnsi="Arial" w:cs="Arial"/>
          <w:sz w:val="16"/>
          <w:szCs w:val="16"/>
        </w:rPr>
      </w:pPr>
      <w:r w:rsidRPr="00506B6A">
        <w:rPr>
          <w:rStyle w:val="Refdenotaalpie"/>
          <w:rFonts w:ascii="Arial" w:hAnsi="Arial" w:cs="Arial"/>
          <w:sz w:val="16"/>
          <w:szCs w:val="16"/>
        </w:rPr>
        <w:footnoteRef/>
      </w:r>
      <w:r w:rsidRPr="00506B6A">
        <w:rPr>
          <w:rFonts w:ascii="Arial" w:hAnsi="Arial" w:cs="Arial"/>
          <w:sz w:val="16"/>
          <w:szCs w:val="16"/>
        </w:rPr>
        <w:t xml:space="preserve"> Constitución Política de los Estados Unidos Mexicanos que Reforma la de 5 de </w:t>
      </w:r>
      <w:proofErr w:type="gramStart"/>
      <w:r w:rsidRPr="00506B6A">
        <w:rPr>
          <w:rFonts w:ascii="Arial" w:hAnsi="Arial" w:cs="Arial"/>
          <w:sz w:val="16"/>
          <w:szCs w:val="16"/>
        </w:rPr>
        <w:t>Febrero</w:t>
      </w:r>
      <w:proofErr w:type="gramEnd"/>
      <w:r w:rsidRPr="00506B6A">
        <w:rPr>
          <w:rFonts w:ascii="Arial" w:hAnsi="Arial" w:cs="Arial"/>
          <w:sz w:val="16"/>
          <w:szCs w:val="16"/>
        </w:rPr>
        <w:t xml:space="preserve"> del 1857, Diario Oficial de la Federación, Tomo V, 4ª época, número 30, México, 5 de febrero de 1917. </w:t>
      </w:r>
      <w:hyperlink r:id="rId23" w:history="1">
        <w:r w:rsidRPr="00506B6A">
          <w:rPr>
            <w:rStyle w:val="Hipervnculo"/>
            <w:rFonts w:ascii="Arial" w:hAnsi="Arial" w:cs="Arial"/>
            <w:color w:val="4472C4" w:themeColor="accent1"/>
            <w:sz w:val="16"/>
            <w:szCs w:val="16"/>
          </w:rPr>
          <w:t>https://www.diputados.gob.mx/LeyesBiblio/ref/cpeum/CPEUM_orig_05feb1917.pdf</w:t>
        </w:r>
      </w:hyperlink>
      <w:r w:rsidRPr="00506B6A">
        <w:rPr>
          <w:rFonts w:ascii="Arial" w:hAnsi="Arial" w:cs="Arial"/>
          <w:color w:val="4472C4" w:themeColor="accent1"/>
          <w:sz w:val="16"/>
          <w:szCs w:val="16"/>
        </w:rPr>
        <w:t>.</w:t>
      </w:r>
    </w:p>
  </w:footnote>
  <w:footnote w:id="36">
    <w:p w14:paraId="27DDE297" w14:textId="77777777" w:rsidR="00F741ED" w:rsidRPr="00506B6A" w:rsidRDefault="00F741ED" w:rsidP="008C5340">
      <w:pPr>
        <w:pStyle w:val="Textonotapie"/>
        <w:jc w:val="both"/>
        <w:rPr>
          <w:rFonts w:ascii="Arial" w:hAnsi="Arial" w:cs="Arial"/>
          <w:sz w:val="16"/>
          <w:szCs w:val="16"/>
        </w:rPr>
      </w:pPr>
      <w:r w:rsidRPr="00506B6A">
        <w:rPr>
          <w:rStyle w:val="Refdenotaalpie"/>
          <w:rFonts w:ascii="Arial" w:hAnsi="Arial" w:cs="Arial"/>
          <w:sz w:val="16"/>
          <w:szCs w:val="16"/>
        </w:rPr>
        <w:footnoteRef/>
      </w:r>
      <w:r w:rsidRPr="00506B6A">
        <w:rPr>
          <w:rFonts w:ascii="Arial" w:hAnsi="Arial" w:cs="Arial"/>
          <w:sz w:val="16"/>
          <w:szCs w:val="16"/>
        </w:rPr>
        <w:t xml:space="preserve"> Decreto que Reforma y Adiciona los Artículos 16, 25, 26, 27, Fracciones XIX y XX; 28, 73, Fracciones XXIX-D; XXIX-E; y XXIX-F de la Constitución Política de los Estados Unidos Mexicanos, Diario Oficial de la Federación, México, 3 de febrero de 1983. </w:t>
      </w:r>
      <w:hyperlink r:id="rId24" w:history="1">
        <w:r w:rsidRPr="00506B6A">
          <w:rPr>
            <w:rStyle w:val="Hipervnculo"/>
            <w:rFonts w:ascii="Arial" w:hAnsi="Arial" w:cs="Arial"/>
            <w:color w:val="4472C4" w:themeColor="accent1"/>
            <w:sz w:val="16"/>
            <w:szCs w:val="16"/>
          </w:rPr>
          <w:t>https://dof.gob.mx/nota_to_imagen_fs.php?cod_diario=206369&amp;pagina=4&amp;seccion=0</w:t>
        </w:r>
      </w:hyperlink>
      <w:r w:rsidRPr="00506B6A">
        <w:rPr>
          <w:rFonts w:ascii="Arial" w:hAnsi="Arial" w:cs="Arial"/>
          <w:color w:val="4472C4" w:themeColor="accent1"/>
          <w:sz w:val="16"/>
          <w:szCs w:val="16"/>
        </w:rPr>
        <w:t>.</w:t>
      </w:r>
    </w:p>
  </w:footnote>
  <w:footnote w:id="37">
    <w:p w14:paraId="064A89D5" w14:textId="77777777" w:rsidR="00F741ED" w:rsidRPr="00506B6A" w:rsidRDefault="00F741ED" w:rsidP="008C5340">
      <w:pPr>
        <w:pStyle w:val="Textonotapie"/>
        <w:jc w:val="both"/>
        <w:rPr>
          <w:rFonts w:ascii="Arial" w:hAnsi="Arial" w:cs="Arial"/>
          <w:sz w:val="16"/>
          <w:szCs w:val="16"/>
        </w:rPr>
      </w:pPr>
      <w:r w:rsidRPr="00506B6A">
        <w:rPr>
          <w:rStyle w:val="Refdenotaalpie"/>
          <w:rFonts w:ascii="Arial" w:hAnsi="Arial" w:cs="Arial"/>
          <w:sz w:val="16"/>
          <w:szCs w:val="16"/>
        </w:rPr>
        <w:footnoteRef/>
      </w:r>
      <w:r w:rsidRPr="00506B6A">
        <w:rPr>
          <w:rFonts w:ascii="Arial" w:hAnsi="Arial" w:cs="Arial"/>
          <w:sz w:val="16"/>
          <w:szCs w:val="16"/>
        </w:rPr>
        <w:t xml:space="preserve"> Naciones Unidas, </w:t>
      </w:r>
      <w:r w:rsidRPr="00506B6A">
        <w:rPr>
          <w:rFonts w:ascii="Arial" w:hAnsi="Arial" w:cs="Arial"/>
          <w:i/>
          <w:sz w:val="16"/>
          <w:szCs w:val="16"/>
        </w:rPr>
        <w:t>Informe de la Conferencia de las Naciones Unidas Sobre el Medio Humano,</w:t>
      </w:r>
      <w:r w:rsidRPr="00506B6A">
        <w:rPr>
          <w:rFonts w:ascii="Arial" w:hAnsi="Arial" w:cs="Arial"/>
          <w:sz w:val="16"/>
          <w:szCs w:val="16"/>
        </w:rPr>
        <w:t xml:space="preserve"> Suecia, 16 de junio de 1972. </w:t>
      </w:r>
      <w:hyperlink r:id="rId25" w:history="1">
        <w:r w:rsidRPr="00506B6A">
          <w:rPr>
            <w:rStyle w:val="Hipervnculo"/>
            <w:rFonts w:ascii="Arial" w:hAnsi="Arial" w:cs="Arial"/>
            <w:color w:val="4472C4" w:themeColor="accent1"/>
            <w:sz w:val="16"/>
            <w:szCs w:val="16"/>
          </w:rPr>
          <w:t>https://www.un.org/es/conferences/environment/stockholm1972</w:t>
        </w:r>
      </w:hyperlink>
      <w:r w:rsidRPr="00506B6A">
        <w:rPr>
          <w:rFonts w:ascii="Arial" w:hAnsi="Arial" w:cs="Arial"/>
          <w:color w:val="4472C4" w:themeColor="accent1"/>
          <w:sz w:val="16"/>
          <w:szCs w:val="16"/>
        </w:rPr>
        <w:t>.</w:t>
      </w:r>
    </w:p>
  </w:footnote>
  <w:footnote w:id="38">
    <w:p w14:paraId="74967516" w14:textId="77777777" w:rsidR="00F741ED" w:rsidRPr="00506B6A" w:rsidRDefault="00F741ED" w:rsidP="008C5340">
      <w:pPr>
        <w:pStyle w:val="Textonotapie"/>
        <w:jc w:val="both"/>
        <w:rPr>
          <w:rFonts w:ascii="Arial" w:hAnsi="Arial" w:cs="Arial"/>
          <w:sz w:val="16"/>
          <w:szCs w:val="16"/>
        </w:rPr>
      </w:pPr>
      <w:r w:rsidRPr="00506B6A">
        <w:rPr>
          <w:rStyle w:val="Refdenotaalpie"/>
          <w:rFonts w:ascii="Arial" w:hAnsi="Arial" w:cs="Arial"/>
          <w:sz w:val="16"/>
          <w:szCs w:val="16"/>
        </w:rPr>
        <w:footnoteRef/>
      </w:r>
      <w:r w:rsidRPr="00506B6A">
        <w:rPr>
          <w:rFonts w:ascii="Arial" w:hAnsi="Arial" w:cs="Arial"/>
          <w:sz w:val="16"/>
          <w:szCs w:val="16"/>
        </w:rPr>
        <w:t xml:space="preserve"> Declaración sobre el Derecho al Desarrollo, Asamblea General de las Naciones Unidas, 4 de diciembre de 1986. </w:t>
      </w:r>
      <w:hyperlink r:id="rId26" w:history="1">
        <w:r w:rsidRPr="00506B6A">
          <w:rPr>
            <w:rStyle w:val="Hipervnculo"/>
            <w:rFonts w:ascii="Arial" w:hAnsi="Arial" w:cs="Arial"/>
            <w:color w:val="4472C4" w:themeColor="accent1"/>
            <w:sz w:val="16"/>
            <w:szCs w:val="16"/>
          </w:rPr>
          <w:t>https://www.ohchr.org/es/instruments-mechanisms/instruments/declaration-right-development</w:t>
        </w:r>
      </w:hyperlink>
      <w:r w:rsidRPr="00506B6A">
        <w:rPr>
          <w:rFonts w:ascii="Arial" w:hAnsi="Arial" w:cs="Arial"/>
          <w:color w:val="4472C4" w:themeColor="accent1"/>
          <w:sz w:val="16"/>
          <w:szCs w:val="16"/>
        </w:rPr>
        <w:t>.</w:t>
      </w:r>
    </w:p>
  </w:footnote>
  <w:footnote w:id="39">
    <w:p w14:paraId="4B16BC7C" w14:textId="77777777" w:rsidR="00F741ED" w:rsidRPr="00506B6A" w:rsidRDefault="00F741ED" w:rsidP="008C5340">
      <w:pPr>
        <w:pStyle w:val="Textonotapie"/>
        <w:jc w:val="both"/>
        <w:rPr>
          <w:rFonts w:ascii="Arial" w:hAnsi="Arial" w:cs="Arial"/>
          <w:sz w:val="16"/>
          <w:szCs w:val="16"/>
        </w:rPr>
      </w:pPr>
      <w:r w:rsidRPr="00506B6A">
        <w:rPr>
          <w:rStyle w:val="Refdenotaalpie"/>
          <w:rFonts w:ascii="Arial" w:hAnsi="Arial" w:cs="Arial"/>
          <w:sz w:val="16"/>
          <w:szCs w:val="16"/>
        </w:rPr>
        <w:footnoteRef/>
      </w:r>
      <w:r w:rsidRPr="00506B6A">
        <w:rPr>
          <w:rFonts w:ascii="Arial" w:hAnsi="Arial" w:cs="Arial"/>
          <w:i/>
          <w:sz w:val="16"/>
          <w:szCs w:val="16"/>
        </w:rPr>
        <w:t xml:space="preserve"> </w:t>
      </w:r>
      <w:r w:rsidRPr="00506B6A">
        <w:rPr>
          <w:rFonts w:ascii="Arial" w:hAnsi="Arial" w:cs="Arial"/>
          <w:sz w:val="16"/>
          <w:szCs w:val="16"/>
        </w:rPr>
        <w:t>Declaración de Río sobre el Medio Ambiente y el Desarrollo,</w:t>
      </w:r>
      <w:r w:rsidRPr="00506B6A">
        <w:rPr>
          <w:rFonts w:ascii="Arial" w:hAnsi="Arial" w:cs="Arial"/>
          <w:i/>
          <w:sz w:val="16"/>
          <w:szCs w:val="16"/>
        </w:rPr>
        <w:t xml:space="preserve"> </w:t>
      </w:r>
      <w:r w:rsidRPr="00506B6A">
        <w:rPr>
          <w:rFonts w:ascii="Arial" w:hAnsi="Arial" w:cs="Arial"/>
          <w:sz w:val="16"/>
          <w:szCs w:val="16"/>
        </w:rPr>
        <w:t>Naciones Unidas</w:t>
      </w:r>
      <w:r w:rsidRPr="00506B6A">
        <w:rPr>
          <w:rFonts w:ascii="Arial" w:hAnsi="Arial" w:cs="Arial"/>
          <w:i/>
          <w:sz w:val="16"/>
          <w:szCs w:val="16"/>
        </w:rPr>
        <w:t xml:space="preserve">, </w:t>
      </w:r>
      <w:r w:rsidRPr="00506B6A">
        <w:rPr>
          <w:rFonts w:ascii="Arial" w:hAnsi="Arial" w:cs="Arial"/>
          <w:sz w:val="16"/>
          <w:szCs w:val="16"/>
        </w:rPr>
        <w:t xml:space="preserve">Brasil, 14 de junio de 1992. </w:t>
      </w:r>
      <w:hyperlink r:id="rId27" w:history="1">
        <w:r w:rsidRPr="00506B6A">
          <w:rPr>
            <w:rStyle w:val="Hipervnculo"/>
            <w:rFonts w:ascii="Arial" w:hAnsi="Arial" w:cs="Arial"/>
            <w:color w:val="4472C4" w:themeColor="accent1"/>
            <w:sz w:val="16"/>
            <w:szCs w:val="16"/>
          </w:rPr>
          <w:t>https://www.un.org/spanish/esa/sustdev/documents/declaracionrio.htm</w:t>
        </w:r>
      </w:hyperlink>
      <w:r w:rsidRPr="00506B6A">
        <w:rPr>
          <w:rFonts w:ascii="Arial" w:hAnsi="Arial" w:cs="Arial"/>
          <w:color w:val="4472C4" w:themeColor="accent1"/>
          <w:sz w:val="16"/>
          <w:szCs w:val="16"/>
        </w:rPr>
        <w:t>.</w:t>
      </w:r>
    </w:p>
  </w:footnote>
  <w:footnote w:id="40">
    <w:p w14:paraId="4249C5AD" w14:textId="77777777" w:rsidR="00F741ED" w:rsidRPr="00506B6A" w:rsidRDefault="00F741ED" w:rsidP="00F36B97">
      <w:pPr>
        <w:pStyle w:val="Textonotapie"/>
        <w:jc w:val="both"/>
        <w:rPr>
          <w:rFonts w:ascii="Arial" w:hAnsi="Arial" w:cs="Arial"/>
          <w:sz w:val="16"/>
          <w:szCs w:val="16"/>
        </w:rPr>
      </w:pPr>
      <w:r w:rsidRPr="00506B6A">
        <w:rPr>
          <w:rStyle w:val="Refdenotaalpie"/>
          <w:rFonts w:ascii="Arial" w:hAnsi="Arial" w:cs="Arial"/>
          <w:sz w:val="16"/>
          <w:szCs w:val="16"/>
        </w:rPr>
        <w:footnoteRef/>
      </w:r>
      <w:r w:rsidRPr="00506B6A">
        <w:rPr>
          <w:rFonts w:ascii="Arial" w:hAnsi="Arial" w:cs="Arial"/>
          <w:sz w:val="16"/>
          <w:szCs w:val="16"/>
        </w:rPr>
        <w:t xml:space="preserve"> Profepa, Importancia de los Ecosistemas Forestales; Especies de los Bosques y Selvas. 23 de marzo 2020. </w:t>
      </w:r>
      <w:hyperlink r:id="rId28" w:history="1">
        <w:r w:rsidRPr="00506B6A">
          <w:rPr>
            <w:rStyle w:val="Hipervnculo"/>
            <w:rFonts w:ascii="Arial" w:eastAsia="Arial" w:hAnsi="Arial" w:cs="Arial"/>
            <w:color w:val="4472C4" w:themeColor="accent1"/>
            <w:sz w:val="16"/>
            <w:szCs w:val="16"/>
          </w:rPr>
          <w:t>https://www.gob.mx/profepa/articulos/importancia-de-los-ecosistemas-forestales-especies-de-los-bosques-y-selvas?idiom=es</w:t>
        </w:r>
      </w:hyperlink>
      <w:r w:rsidRPr="00506B6A">
        <w:rPr>
          <w:rFonts w:ascii="Arial" w:hAnsi="Arial" w:cs="Arial"/>
          <w:color w:val="4472C4" w:themeColor="accent1"/>
          <w:sz w:val="16"/>
          <w:szCs w:val="16"/>
        </w:rPr>
        <w:t xml:space="preserve">. </w:t>
      </w:r>
    </w:p>
  </w:footnote>
  <w:footnote w:id="41">
    <w:p w14:paraId="23315584" w14:textId="77777777" w:rsidR="00F741ED" w:rsidRPr="00506B6A" w:rsidRDefault="00F741ED" w:rsidP="00F36B97">
      <w:pPr>
        <w:pStyle w:val="Textonotapie"/>
        <w:jc w:val="both"/>
        <w:rPr>
          <w:rFonts w:ascii="Arial" w:hAnsi="Arial" w:cs="Arial"/>
          <w:i/>
          <w:sz w:val="16"/>
          <w:szCs w:val="16"/>
        </w:rPr>
      </w:pPr>
      <w:r w:rsidRPr="00506B6A">
        <w:rPr>
          <w:rStyle w:val="Refdenotaalpie"/>
          <w:rFonts w:ascii="Arial" w:hAnsi="Arial" w:cs="Arial"/>
          <w:sz w:val="16"/>
          <w:szCs w:val="16"/>
        </w:rPr>
        <w:footnoteRef/>
      </w:r>
      <w:r w:rsidRPr="00506B6A">
        <w:rPr>
          <w:rFonts w:ascii="Arial" w:hAnsi="Arial" w:cs="Arial"/>
          <w:sz w:val="16"/>
          <w:szCs w:val="16"/>
        </w:rPr>
        <w:t xml:space="preserve"> Comisión Nacional Forestal (Conafor), </w:t>
      </w:r>
      <w:r w:rsidRPr="00506B6A">
        <w:rPr>
          <w:rFonts w:ascii="Arial" w:hAnsi="Arial" w:cs="Arial"/>
          <w:i/>
          <w:sz w:val="16"/>
          <w:szCs w:val="16"/>
        </w:rPr>
        <w:t>Estado que Guarde el Sector Forestal en México 2020</w:t>
      </w:r>
      <w:r w:rsidRPr="00506B6A">
        <w:rPr>
          <w:rFonts w:ascii="Arial" w:hAnsi="Arial" w:cs="Arial"/>
          <w:sz w:val="16"/>
          <w:szCs w:val="16"/>
        </w:rPr>
        <w:t xml:space="preserve">. </w:t>
      </w:r>
      <w:r w:rsidRPr="00506B6A">
        <w:rPr>
          <w:rFonts w:ascii="Arial" w:hAnsi="Arial" w:cs="Arial"/>
          <w:i/>
          <w:sz w:val="16"/>
          <w:szCs w:val="16"/>
        </w:rPr>
        <w:t xml:space="preserve">Bosques para el bienestar </w:t>
      </w:r>
    </w:p>
    <w:p w14:paraId="36AA705C" w14:textId="77777777" w:rsidR="00F741ED" w:rsidRPr="00506B6A" w:rsidRDefault="00F741ED" w:rsidP="00F36B97">
      <w:pPr>
        <w:pStyle w:val="Textonotapie"/>
        <w:jc w:val="both"/>
        <w:rPr>
          <w:rFonts w:ascii="Arial" w:hAnsi="Arial" w:cs="Arial"/>
          <w:sz w:val="16"/>
          <w:szCs w:val="16"/>
        </w:rPr>
      </w:pPr>
      <w:r w:rsidRPr="00506B6A">
        <w:rPr>
          <w:rFonts w:ascii="Arial" w:hAnsi="Arial" w:cs="Arial"/>
          <w:i/>
          <w:sz w:val="16"/>
          <w:szCs w:val="16"/>
        </w:rPr>
        <w:t xml:space="preserve">social y climático, </w:t>
      </w:r>
      <w:r w:rsidRPr="00506B6A">
        <w:rPr>
          <w:rFonts w:ascii="Arial" w:hAnsi="Arial" w:cs="Arial"/>
          <w:sz w:val="16"/>
          <w:szCs w:val="16"/>
        </w:rPr>
        <w:t>México,</w:t>
      </w:r>
      <w:r w:rsidRPr="00506B6A">
        <w:rPr>
          <w:rFonts w:ascii="Arial" w:hAnsi="Arial" w:cs="Arial"/>
          <w:i/>
          <w:sz w:val="16"/>
          <w:szCs w:val="16"/>
        </w:rPr>
        <w:t xml:space="preserve"> </w:t>
      </w:r>
      <w:proofErr w:type="gramStart"/>
      <w:r w:rsidRPr="00506B6A">
        <w:rPr>
          <w:rFonts w:ascii="Arial" w:hAnsi="Arial" w:cs="Arial"/>
          <w:sz w:val="16"/>
          <w:szCs w:val="16"/>
        </w:rPr>
        <w:t>Marzo</w:t>
      </w:r>
      <w:proofErr w:type="gramEnd"/>
      <w:r w:rsidRPr="00506B6A">
        <w:rPr>
          <w:rFonts w:ascii="Arial" w:hAnsi="Arial" w:cs="Arial"/>
          <w:sz w:val="16"/>
          <w:szCs w:val="16"/>
        </w:rPr>
        <w:t xml:space="preserve"> 2021, pp. 28 y 29.  </w:t>
      </w:r>
      <w:hyperlink r:id="rId29" w:history="1">
        <w:r w:rsidRPr="00506B6A">
          <w:rPr>
            <w:rStyle w:val="Hipervnculo"/>
            <w:rFonts w:ascii="Arial" w:hAnsi="Arial" w:cs="Arial"/>
            <w:color w:val="4472C4" w:themeColor="accent1"/>
            <w:sz w:val="16"/>
            <w:szCs w:val="16"/>
          </w:rPr>
          <w:t>http://www.conafor.gob.mx:8080/documentos/docs/1/7825El%20Estado%20que%20guarda%20el%20Sector%20Forestal%20en%20M%c3%a9xico%202020.pdf</w:t>
        </w:r>
      </w:hyperlink>
      <w:r w:rsidRPr="00506B6A">
        <w:rPr>
          <w:rFonts w:ascii="Arial" w:hAnsi="Arial" w:cs="Arial"/>
          <w:color w:val="4472C4" w:themeColor="accent1"/>
          <w:sz w:val="16"/>
          <w:szCs w:val="16"/>
        </w:rPr>
        <w:t>.</w:t>
      </w:r>
    </w:p>
  </w:footnote>
  <w:footnote w:id="42">
    <w:p w14:paraId="43A5573B" w14:textId="77777777" w:rsidR="00F741ED" w:rsidRPr="00506B6A" w:rsidRDefault="00F741ED" w:rsidP="00F36B97">
      <w:pPr>
        <w:pStyle w:val="Textonotapie"/>
        <w:jc w:val="both"/>
        <w:rPr>
          <w:rFonts w:ascii="Arial" w:hAnsi="Arial" w:cs="Arial"/>
          <w:sz w:val="16"/>
          <w:szCs w:val="16"/>
        </w:rPr>
      </w:pPr>
      <w:bookmarkStart w:id="11" w:name="_Hlk156833466"/>
      <w:r w:rsidRPr="00506B6A">
        <w:rPr>
          <w:rStyle w:val="Refdenotaalpie"/>
          <w:rFonts w:ascii="Arial" w:eastAsia="Arial" w:hAnsi="Arial" w:cs="Arial"/>
          <w:sz w:val="16"/>
          <w:szCs w:val="16"/>
        </w:rPr>
        <w:footnoteRef/>
      </w:r>
      <w:r w:rsidRPr="00506B6A">
        <w:rPr>
          <w:rFonts w:ascii="Arial" w:hAnsi="Arial" w:cs="Arial"/>
          <w:sz w:val="16"/>
          <w:szCs w:val="16"/>
        </w:rPr>
        <w:t xml:space="preserve"> </w:t>
      </w:r>
      <w:r w:rsidRPr="00506B6A">
        <w:rPr>
          <w:rFonts w:ascii="Arial" w:hAnsi="Arial" w:cs="Arial"/>
          <w:i/>
          <w:sz w:val="16"/>
          <w:szCs w:val="16"/>
        </w:rPr>
        <w:t>Idem.</w:t>
      </w:r>
      <w:bookmarkEnd w:id="11"/>
    </w:p>
  </w:footnote>
  <w:footnote w:id="43">
    <w:p w14:paraId="39105C28" w14:textId="77777777" w:rsidR="00F741ED" w:rsidRPr="00506B6A" w:rsidRDefault="00F741ED" w:rsidP="00F36B97">
      <w:pPr>
        <w:pStyle w:val="Textonotapie"/>
        <w:jc w:val="both"/>
        <w:rPr>
          <w:rFonts w:ascii="Arial" w:hAnsi="Arial" w:cs="Arial"/>
          <w:color w:val="4472C4" w:themeColor="accent1"/>
          <w:sz w:val="16"/>
          <w:szCs w:val="16"/>
        </w:rPr>
      </w:pPr>
      <w:r w:rsidRPr="00506B6A">
        <w:rPr>
          <w:rStyle w:val="Refdenotaalpie"/>
          <w:rFonts w:ascii="Arial" w:hAnsi="Arial" w:cs="Arial"/>
          <w:sz w:val="16"/>
          <w:szCs w:val="16"/>
        </w:rPr>
        <w:footnoteRef/>
      </w:r>
      <w:r w:rsidRPr="00506B6A">
        <w:rPr>
          <w:rFonts w:ascii="Arial" w:hAnsi="Arial" w:cs="Arial"/>
          <w:sz w:val="16"/>
          <w:szCs w:val="16"/>
        </w:rPr>
        <w:t xml:space="preserve"> Secretaría de Medio Ambiente y Recursos Naturales, Comisión Nacional Forestal, ¿Qué es la deforestación? </w:t>
      </w:r>
      <w:hyperlink r:id="rId30" w:history="1">
        <w:r w:rsidRPr="00506B6A">
          <w:rPr>
            <w:rStyle w:val="Hipervnculo"/>
            <w:rFonts w:ascii="Arial" w:hAnsi="Arial" w:cs="Arial"/>
            <w:color w:val="4472C4" w:themeColor="accent1"/>
            <w:sz w:val="16"/>
            <w:szCs w:val="16"/>
          </w:rPr>
          <w:t>https://snmf.cnf.gob.mx/deforestacion/</w:t>
        </w:r>
      </w:hyperlink>
      <w:r w:rsidRPr="00506B6A">
        <w:rPr>
          <w:rFonts w:ascii="Arial" w:hAnsi="Arial" w:cs="Arial"/>
          <w:color w:val="4472C4" w:themeColor="accent1"/>
          <w:sz w:val="16"/>
          <w:szCs w:val="16"/>
        </w:rPr>
        <w:t>.</w:t>
      </w:r>
    </w:p>
  </w:footnote>
  <w:footnote w:id="44">
    <w:p w14:paraId="43AC4FAF" w14:textId="77777777" w:rsidR="00F741ED" w:rsidRPr="00506B6A" w:rsidRDefault="00F741ED" w:rsidP="00F36B97">
      <w:pPr>
        <w:pStyle w:val="Textonotapie"/>
        <w:jc w:val="both"/>
        <w:rPr>
          <w:rFonts w:ascii="Arial" w:hAnsi="Arial" w:cs="Arial"/>
          <w:sz w:val="16"/>
          <w:szCs w:val="16"/>
        </w:rPr>
      </w:pPr>
      <w:r w:rsidRPr="00506B6A">
        <w:rPr>
          <w:rStyle w:val="Refdenotaalpie"/>
          <w:rFonts w:ascii="Arial" w:eastAsia="Arial" w:hAnsi="Arial" w:cs="Arial"/>
          <w:sz w:val="16"/>
          <w:szCs w:val="16"/>
        </w:rPr>
        <w:footnoteRef/>
      </w:r>
      <w:r w:rsidRPr="00506B6A">
        <w:rPr>
          <w:rFonts w:ascii="Arial" w:hAnsi="Arial" w:cs="Arial"/>
          <w:sz w:val="16"/>
          <w:szCs w:val="16"/>
        </w:rPr>
        <w:t xml:space="preserve"> </w:t>
      </w:r>
      <w:r w:rsidRPr="00506B6A">
        <w:rPr>
          <w:rFonts w:ascii="Arial" w:hAnsi="Arial" w:cs="Arial"/>
          <w:i/>
          <w:sz w:val="16"/>
          <w:szCs w:val="16"/>
        </w:rPr>
        <w:t>Ibidem,</w:t>
      </w:r>
      <w:r w:rsidRPr="00506B6A">
        <w:rPr>
          <w:rFonts w:ascii="Arial" w:hAnsi="Arial" w:cs="Arial"/>
          <w:sz w:val="16"/>
          <w:szCs w:val="16"/>
        </w:rPr>
        <w:t xml:space="preserve"> p. 30.</w:t>
      </w:r>
    </w:p>
  </w:footnote>
  <w:footnote w:id="45">
    <w:p w14:paraId="7884D2A0" w14:textId="7D1FA865" w:rsidR="0062769E" w:rsidRPr="00506B6A" w:rsidRDefault="0062769E" w:rsidP="0062769E">
      <w:pPr>
        <w:pStyle w:val="Textonotapie"/>
        <w:jc w:val="both"/>
        <w:rPr>
          <w:rFonts w:ascii="Arial" w:hAnsi="Arial" w:cs="Arial"/>
          <w:sz w:val="16"/>
          <w:szCs w:val="16"/>
        </w:rPr>
      </w:pPr>
      <w:r w:rsidRPr="00506B6A">
        <w:rPr>
          <w:rStyle w:val="Refdenotaalpie"/>
          <w:rFonts w:ascii="Arial" w:hAnsi="Arial" w:cs="Arial"/>
          <w:sz w:val="16"/>
          <w:szCs w:val="16"/>
        </w:rPr>
        <w:footnoteRef/>
      </w:r>
      <w:r w:rsidRPr="00506B6A">
        <w:rPr>
          <w:rFonts w:ascii="Arial" w:hAnsi="Arial" w:cs="Arial"/>
          <w:sz w:val="16"/>
          <w:szCs w:val="16"/>
        </w:rPr>
        <w:t xml:space="preserve"> Vegetación forestal: Es el conjunto de plantas y hongos que crecen y se desarrollan en forma natural, formando bosques, selvas, zonas áridas y semiáridas, y otros ecosistemas, dando lugar al desarrollo y convivencia equilibrada de otros recursos y procesos naturales.</w:t>
      </w:r>
    </w:p>
  </w:footnote>
  <w:footnote w:id="46">
    <w:p w14:paraId="4479CEA8" w14:textId="77777777" w:rsidR="00F741ED" w:rsidRPr="00506B6A" w:rsidRDefault="00F741ED" w:rsidP="00F36B97">
      <w:pPr>
        <w:pStyle w:val="Textonotapie"/>
        <w:jc w:val="both"/>
        <w:rPr>
          <w:rFonts w:ascii="Arial" w:hAnsi="Arial" w:cs="Arial"/>
          <w:sz w:val="16"/>
          <w:szCs w:val="16"/>
        </w:rPr>
      </w:pPr>
      <w:r w:rsidRPr="00506B6A">
        <w:rPr>
          <w:rStyle w:val="Refdenotaalpie"/>
          <w:rFonts w:ascii="Arial" w:hAnsi="Arial" w:cs="Arial"/>
          <w:sz w:val="16"/>
          <w:szCs w:val="16"/>
        </w:rPr>
        <w:footnoteRef/>
      </w:r>
      <w:r w:rsidRPr="00506B6A">
        <w:rPr>
          <w:rFonts w:ascii="Arial" w:hAnsi="Arial" w:cs="Arial"/>
          <w:sz w:val="16"/>
          <w:szCs w:val="16"/>
        </w:rPr>
        <w:t xml:space="preserve"> </w:t>
      </w:r>
      <w:r w:rsidRPr="00506B6A">
        <w:rPr>
          <w:rFonts w:ascii="Arial" w:hAnsi="Arial" w:cs="Arial"/>
          <w:i/>
          <w:sz w:val="16"/>
          <w:szCs w:val="16"/>
        </w:rPr>
        <w:t>Ibidem,</w:t>
      </w:r>
      <w:r w:rsidRPr="00506B6A">
        <w:rPr>
          <w:rFonts w:ascii="Arial" w:hAnsi="Arial" w:cs="Arial"/>
          <w:sz w:val="16"/>
          <w:szCs w:val="16"/>
        </w:rPr>
        <w:t xml:space="preserve"> p. 5.</w:t>
      </w:r>
    </w:p>
  </w:footnote>
  <w:footnote w:id="47">
    <w:p w14:paraId="6617075A" w14:textId="76B11CB4" w:rsidR="0062769E" w:rsidRPr="00506B6A" w:rsidRDefault="0062769E" w:rsidP="00E129B6">
      <w:pPr>
        <w:pStyle w:val="Textonotapie"/>
        <w:jc w:val="both"/>
        <w:rPr>
          <w:rFonts w:ascii="Arial" w:hAnsi="Arial" w:cs="Arial"/>
          <w:sz w:val="16"/>
          <w:szCs w:val="16"/>
        </w:rPr>
      </w:pPr>
      <w:r w:rsidRPr="00506B6A">
        <w:rPr>
          <w:rStyle w:val="Refdenotaalpie"/>
          <w:rFonts w:ascii="Arial" w:hAnsi="Arial" w:cs="Arial"/>
          <w:sz w:val="16"/>
          <w:szCs w:val="16"/>
        </w:rPr>
        <w:footnoteRef/>
      </w:r>
      <w:r w:rsidR="00E129B6" w:rsidRPr="00506B6A">
        <w:rPr>
          <w:rFonts w:ascii="Arial" w:hAnsi="Arial" w:cs="Arial"/>
          <w:sz w:val="16"/>
          <w:szCs w:val="16"/>
        </w:rPr>
        <w:t xml:space="preserve"> Organización de las Naciones Unidas para la Alimentación y la Agricultura, Características del Sector Forestal. </w:t>
      </w:r>
      <w:hyperlink r:id="rId31" w:anchor=":~:text=M%C3%A9xico%20cuenta%20con%20aproximadamente%2064,de%20ha%20de%20vegetaci%C3%B3n%20hidr%C3%B3fila" w:history="1">
        <w:r w:rsidR="00B4479F" w:rsidRPr="00506B6A">
          <w:rPr>
            <w:rStyle w:val="Hipervnculo"/>
            <w:rFonts w:ascii="Arial" w:hAnsi="Arial" w:cs="Arial"/>
            <w:sz w:val="16"/>
            <w:szCs w:val="16"/>
          </w:rPr>
          <w:t>https://www.fao.org/3/j2215s/j2215s06.htm#:~:text=M%C3%A9xico%20cuenta%20con%20aproximadamente%2064,de%20ha%20de%20vegetaci%C3%B3n%20hidr%C3%B3fila</w:t>
        </w:r>
      </w:hyperlink>
      <w:r w:rsidRPr="00506B6A">
        <w:rPr>
          <w:rFonts w:ascii="Arial" w:hAnsi="Arial" w:cs="Arial"/>
          <w:sz w:val="16"/>
          <w:szCs w:val="16"/>
        </w:rPr>
        <w:t>.</w:t>
      </w:r>
    </w:p>
  </w:footnote>
  <w:footnote w:id="48">
    <w:p w14:paraId="0FF9D3F5" w14:textId="77777777" w:rsidR="00F741ED" w:rsidRPr="00506B6A" w:rsidRDefault="00F741ED" w:rsidP="00F36B97">
      <w:pPr>
        <w:pStyle w:val="Textonotapie"/>
        <w:jc w:val="both"/>
        <w:rPr>
          <w:rFonts w:ascii="Arial" w:hAnsi="Arial" w:cs="Arial"/>
          <w:sz w:val="16"/>
          <w:szCs w:val="16"/>
        </w:rPr>
      </w:pPr>
      <w:r w:rsidRPr="00506B6A">
        <w:rPr>
          <w:rStyle w:val="Refdenotaalpie"/>
          <w:rFonts w:ascii="Arial" w:hAnsi="Arial" w:cs="Arial"/>
          <w:sz w:val="16"/>
          <w:szCs w:val="16"/>
        </w:rPr>
        <w:footnoteRef/>
      </w:r>
      <w:r w:rsidRPr="00506B6A">
        <w:rPr>
          <w:rFonts w:ascii="Arial" w:hAnsi="Arial" w:cs="Arial"/>
          <w:sz w:val="16"/>
          <w:szCs w:val="16"/>
        </w:rPr>
        <w:t xml:space="preserve"> Comisión Nacional Forestal (</w:t>
      </w:r>
      <w:r w:rsidRPr="00506B6A">
        <w:rPr>
          <w:rFonts w:ascii="Arial" w:hAnsi="Arial" w:cs="Arial"/>
          <w:sz w:val="16"/>
          <w:szCs w:val="16"/>
        </w:rPr>
        <w:t xml:space="preserve">Conafor), </w:t>
      </w:r>
      <w:r w:rsidRPr="00506B6A">
        <w:rPr>
          <w:rFonts w:ascii="Arial" w:hAnsi="Arial" w:cs="Arial"/>
          <w:i/>
          <w:sz w:val="16"/>
          <w:szCs w:val="16"/>
        </w:rPr>
        <w:t>Op. Cit.,</w:t>
      </w:r>
      <w:r w:rsidRPr="00506B6A">
        <w:rPr>
          <w:rFonts w:ascii="Arial" w:hAnsi="Arial" w:cs="Arial"/>
          <w:sz w:val="16"/>
          <w:szCs w:val="16"/>
        </w:rPr>
        <w:t xml:space="preserve"> p. 29.</w:t>
      </w:r>
    </w:p>
  </w:footnote>
  <w:footnote w:id="49">
    <w:p w14:paraId="7E451812" w14:textId="77777777" w:rsidR="00F741ED" w:rsidRPr="00506B6A" w:rsidRDefault="00F741ED" w:rsidP="00F36B97">
      <w:pPr>
        <w:pStyle w:val="Textonotapie"/>
        <w:jc w:val="both"/>
        <w:rPr>
          <w:rFonts w:ascii="Arial" w:hAnsi="Arial" w:cs="Arial"/>
          <w:sz w:val="16"/>
          <w:szCs w:val="16"/>
        </w:rPr>
      </w:pPr>
      <w:r w:rsidRPr="00506B6A">
        <w:rPr>
          <w:rStyle w:val="Refdenotaalpie"/>
          <w:rFonts w:ascii="Arial" w:eastAsia="Arial" w:hAnsi="Arial" w:cs="Arial"/>
          <w:sz w:val="16"/>
          <w:szCs w:val="16"/>
        </w:rPr>
        <w:footnoteRef/>
      </w:r>
      <w:r w:rsidRPr="00506B6A">
        <w:rPr>
          <w:rFonts w:ascii="Arial" w:hAnsi="Arial" w:cs="Arial"/>
          <w:sz w:val="16"/>
          <w:szCs w:val="16"/>
        </w:rPr>
        <w:t xml:space="preserve"> Secretaría de Medio Ambiente y Recursos Naturales, Comisión Nacional Forestal, Resumen Ejecutivo, Estimación de la tasa de deforestación bruta en México para el pedido 2001-2018 mediante el método de muestreo. </w:t>
      </w:r>
    </w:p>
  </w:footnote>
  <w:footnote w:id="50">
    <w:p w14:paraId="3BB961FA" w14:textId="77777777" w:rsidR="00F741ED" w:rsidRPr="00506B6A" w:rsidRDefault="00F741ED" w:rsidP="00F36B97">
      <w:pPr>
        <w:pStyle w:val="Textonotapie"/>
        <w:jc w:val="both"/>
        <w:rPr>
          <w:rFonts w:ascii="Arial" w:hAnsi="Arial" w:cs="Arial"/>
          <w:sz w:val="16"/>
          <w:szCs w:val="16"/>
        </w:rPr>
      </w:pPr>
      <w:r w:rsidRPr="00506B6A">
        <w:rPr>
          <w:rStyle w:val="Refdenotaalpie"/>
          <w:rFonts w:ascii="Arial" w:hAnsi="Arial" w:cs="Arial"/>
          <w:sz w:val="16"/>
          <w:szCs w:val="16"/>
        </w:rPr>
        <w:footnoteRef/>
      </w:r>
      <w:r w:rsidRPr="00506B6A">
        <w:rPr>
          <w:rFonts w:ascii="Arial" w:hAnsi="Arial" w:cs="Arial"/>
          <w:sz w:val="16"/>
          <w:szCs w:val="16"/>
        </w:rPr>
        <w:t xml:space="preserve"> </w:t>
      </w:r>
      <w:r w:rsidRPr="00506B6A">
        <w:rPr>
          <w:rFonts w:ascii="Arial" w:hAnsi="Arial" w:cs="Arial"/>
          <w:i/>
          <w:sz w:val="16"/>
          <w:szCs w:val="16"/>
        </w:rPr>
        <w:t>Ibidem,</w:t>
      </w:r>
      <w:r w:rsidRPr="00506B6A">
        <w:rPr>
          <w:rFonts w:ascii="Arial" w:hAnsi="Arial" w:cs="Arial"/>
          <w:sz w:val="16"/>
          <w:szCs w:val="16"/>
        </w:rPr>
        <w:t xml:space="preserve"> p. 43.</w:t>
      </w:r>
    </w:p>
  </w:footnote>
  <w:footnote w:id="51">
    <w:p w14:paraId="51F07BFA" w14:textId="77777777" w:rsidR="00F741ED" w:rsidRPr="00506B6A" w:rsidRDefault="00F741ED" w:rsidP="00F36B97">
      <w:pPr>
        <w:pStyle w:val="Textonotapie"/>
        <w:jc w:val="both"/>
        <w:rPr>
          <w:rFonts w:ascii="Arial" w:hAnsi="Arial" w:cs="Arial"/>
          <w:sz w:val="16"/>
          <w:szCs w:val="16"/>
        </w:rPr>
      </w:pPr>
      <w:bookmarkStart w:id="12" w:name="_Hlk156833508"/>
      <w:r w:rsidRPr="00506B6A">
        <w:rPr>
          <w:rStyle w:val="Refdenotaalpie"/>
          <w:rFonts w:ascii="Arial" w:hAnsi="Arial" w:cs="Arial"/>
          <w:sz w:val="16"/>
          <w:szCs w:val="16"/>
        </w:rPr>
        <w:footnoteRef/>
      </w:r>
      <w:r w:rsidRPr="00506B6A">
        <w:rPr>
          <w:rFonts w:ascii="Arial" w:hAnsi="Arial" w:cs="Arial"/>
          <w:i/>
          <w:sz w:val="16"/>
          <w:szCs w:val="16"/>
        </w:rPr>
        <w:t xml:space="preserve"> </w:t>
      </w:r>
      <w:r w:rsidRPr="00506B6A">
        <w:rPr>
          <w:rFonts w:ascii="Arial" w:hAnsi="Arial" w:cs="Arial"/>
          <w:sz w:val="16"/>
          <w:szCs w:val="16"/>
        </w:rPr>
        <w:t>Programa Nacional Forestal 2020-2024. Diario Oficial de la Federación,</w:t>
      </w:r>
      <w:r w:rsidRPr="00506B6A">
        <w:rPr>
          <w:rFonts w:ascii="Arial" w:hAnsi="Arial" w:cs="Arial"/>
          <w:i/>
          <w:sz w:val="16"/>
          <w:szCs w:val="16"/>
        </w:rPr>
        <w:t xml:space="preserve"> </w:t>
      </w:r>
      <w:r w:rsidRPr="00506B6A">
        <w:rPr>
          <w:rFonts w:ascii="Arial" w:hAnsi="Arial" w:cs="Arial"/>
          <w:sz w:val="16"/>
          <w:szCs w:val="16"/>
        </w:rPr>
        <w:t>México,</w:t>
      </w:r>
      <w:r w:rsidRPr="00506B6A">
        <w:rPr>
          <w:rFonts w:ascii="Arial" w:hAnsi="Arial" w:cs="Arial"/>
          <w:i/>
          <w:sz w:val="16"/>
          <w:szCs w:val="16"/>
        </w:rPr>
        <w:t xml:space="preserve"> </w:t>
      </w:r>
      <w:r w:rsidRPr="00506B6A">
        <w:rPr>
          <w:rFonts w:ascii="Arial" w:hAnsi="Arial" w:cs="Arial"/>
          <w:sz w:val="16"/>
          <w:szCs w:val="16"/>
        </w:rPr>
        <w:t xml:space="preserve">31 de diciembre de 2020. </w:t>
      </w:r>
      <w:hyperlink r:id="rId32" w:history="1">
        <w:r w:rsidRPr="00506B6A">
          <w:rPr>
            <w:rStyle w:val="Hipervnculo"/>
            <w:rFonts w:ascii="Arial" w:hAnsi="Arial" w:cs="Arial"/>
            <w:color w:val="4472C4" w:themeColor="accent1"/>
            <w:sz w:val="16"/>
            <w:szCs w:val="16"/>
          </w:rPr>
          <w:t>https://www.dof.gob.mx/nota_detalle.php?codigo=5609275&amp;fecha=31/12/2020</w:t>
        </w:r>
      </w:hyperlink>
      <w:r w:rsidRPr="00506B6A">
        <w:rPr>
          <w:rFonts w:ascii="Arial" w:hAnsi="Arial" w:cs="Arial"/>
          <w:color w:val="4472C4" w:themeColor="accent1"/>
          <w:sz w:val="16"/>
          <w:szCs w:val="16"/>
        </w:rPr>
        <w:t>.</w:t>
      </w:r>
      <w:bookmarkEnd w:id="12"/>
    </w:p>
  </w:footnote>
  <w:footnote w:id="52">
    <w:p w14:paraId="69AD52FA" w14:textId="77777777" w:rsidR="00F85EF5" w:rsidRPr="00506B6A" w:rsidRDefault="00F85EF5" w:rsidP="00F85EF5">
      <w:pPr>
        <w:pStyle w:val="Textonotapie"/>
        <w:jc w:val="both"/>
        <w:rPr>
          <w:rFonts w:ascii="Arial" w:hAnsi="Arial" w:cs="Arial"/>
          <w:sz w:val="16"/>
          <w:szCs w:val="16"/>
        </w:rPr>
      </w:pPr>
      <w:r w:rsidRPr="00506B6A">
        <w:rPr>
          <w:rStyle w:val="Refdenotaalpie"/>
          <w:rFonts w:ascii="Arial" w:hAnsi="Arial" w:cs="Arial"/>
          <w:sz w:val="16"/>
          <w:szCs w:val="16"/>
        </w:rPr>
        <w:footnoteRef/>
      </w:r>
      <w:r w:rsidRPr="00506B6A">
        <w:rPr>
          <w:rFonts w:ascii="Arial" w:hAnsi="Arial" w:cs="Arial"/>
          <w:sz w:val="16"/>
          <w:szCs w:val="16"/>
        </w:rPr>
        <w:t xml:space="preserve"> Comisión Nacional Forestal, Comunicado. 30 de diciembre de 2022.</w:t>
      </w:r>
    </w:p>
    <w:p w14:paraId="39553410" w14:textId="77777777" w:rsidR="00F85EF5" w:rsidRPr="00506B6A" w:rsidRDefault="00000000" w:rsidP="00F85EF5">
      <w:pPr>
        <w:pStyle w:val="Textonotapie"/>
        <w:jc w:val="both"/>
        <w:rPr>
          <w:rFonts w:ascii="Arial" w:hAnsi="Arial" w:cs="Arial"/>
          <w:sz w:val="16"/>
          <w:szCs w:val="16"/>
        </w:rPr>
      </w:pPr>
      <w:hyperlink r:id="rId33" w:anchor=":~:text=Para%20el%20a%C3%B1o%202019%20la,23.12%25%20y%2025.94%25%20respectivamente" w:history="1">
        <w:r w:rsidR="00F85EF5" w:rsidRPr="00506B6A">
          <w:rPr>
            <w:rStyle w:val="Hipervnculo"/>
            <w:rFonts w:ascii="Arial" w:hAnsi="Arial" w:cs="Arial"/>
            <w:color w:val="4472C4" w:themeColor="accent1"/>
            <w:sz w:val="16"/>
            <w:szCs w:val="16"/>
          </w:rPr>
          <w:t>https://www.gob.mx/conafor/prensa/se-reduce-en-26-la-tasa-anual-de-deforestacion#:~:text=Para%20el%20a%C3%B1o%202019%20la,23.12%25%20y%2025.94%25%20respectivamente</w:t>
        </w:r>
      </w:hyperlink>
      <w:r w:rsidR="00F85EF5" w:rsidRPr="00506B6A">
        <w:rPr>
          <w:rFonts w:ascii="Arial" w:hAnsi="Arial" w:cs="Arial"/>
          <w:sz w:val="16"/>
          <w:szCs w:val="16"/>
        </w:rPr>
        <w:t xml:space="preserve">. </w:t>
      </w:r>
    </w:p>
  </w:footnote>
  <w:footnote w:id="53">
    <w:p w14:paraId="11D0FC97" w14:textId="77777777" w:rsidR="00F741ED" w:rsidRPr="00506B6A" w:rsidRDefault="00F741ED" w:rsidP="00F36B97">
      <w:pPr>
        <w:pStyle w:val="Textonotapie"/>
        <w:jc w:val="both"/>
        <w:rPr>
          <w:rFonts w:ascii="Arial" w:hAnsi="Arial" w:cs="Arial"/>
          <w:sz w:val="16"/>
          <w:szCs w:val="16"/>
        </w:rPr>
      </w:pPr>
      <w:r w:rsidRPr="00506B6A">
        <w:rPr>
          <w:rStyle w:val="Refdenotaalpie"/>
          <w:rFonts w:ascii="Arial" w:hAnsi="Arial" w:cs="Arial"/>
          <w:sz w:val="16"/>
          <w:szCs w:val="16"/>
        </w:rPr>
        <w:footnoteRef/>
      </w:r>
      <w:r w:rsidRPr="00506B6A">
        <w:rPr>
          <w:rFonts w:ascii="Arial" w:hAnsi="Arial" w:cs="Arial"/>
          <w:sz w:val="16"/>
          <w:szCs w:val="16"/>
        </w:rPr>
        <w:t xml:space="preserve"> </w:t>
      </w:r>
      <w:r w:rsidRPr="00506B6A">
        <w:rPr>
          <w:rFonts w:ascii="Arial" w:hAnsi="Arial" w:cs="Arial"/>
          <w:i/>
          <w:sz w:val="16"/>
          <w:szCs w:val="16"/>
        </w:rPr>
        <w:t>Ibidem,</w:t>
      </w:r>
      <w:r w:rsidRPr="00506B6A">
        <w:rPr>
          <w:rFonts w:ascii="Arial" w:hAnsi="Arial" w:cs="Arial"/>
          <w:sz w:val="16"/>
          <w:szCs w:val="16"/>
        </w:rPr>
        <w:t xml:space="preserve"> p. 52.</w:t>
      </w:r>
    </w:p>
  </w:footnote>
  <w:footnote w:id="54">
    <w:p w14:paraId="1976ED5F" w14:textId="77777777" w:rsidR="00F741ED" w:rsidRPr="00506B6A" w:rsidRDefault="00F741ED" w:rsidP="00F36B97">
      <w:pPr>
        <w:pStyle w:val="Textonotapie"/>
        <w:jc w:val="both"/>
        <w:rPr>
          <w:rFonts w:ascii="Arial" w:hAnsi="Arial" w:cs="Arial"/>
          <w:sz w:val="16"/>
          <w:szCs w:val="16"/>
        </w:rPr>
      </w:pPr>
      <w:r w:rsidRPr="00506B6A">
        <w:rPr>
          <w:rStyle w:val="Refdenotaalpie"/>
          <w:rFonts w:ascii="Arial" w:hAnsi="Arial" w:cs="Arial"/>
          <w:sz w:val="16"/>
          <w:szCs w:val="16"/>
        </w:rPr>
        <w:footnoteRef/>
      </w:r>
      <w:r w:rsidRPr="00506B6A">
        <w:rPr>
          <w:rFonts w:ascii="Arial" w:hAnsi="Arial" w:cs="Arial"/>
          <w:sz w:val="16"/>
          <w:szCs w:val="16"/>
        </w:rPr>
        <w:t xml:space="preserve"> Instituto Nacional de Ecología y Cambio Climático (INECC), </w:t>
      </w:r>
      <w:r w:rsidRPr="00506B6A">
        <w:rPr>
          <w:rFonts w:ascii="Arial" w:hAnsi="Arial" w:cs="Arial"/>
          <w:i/>
          <w:sz w:val="16"/>
          <w:szCs w:val="16"/>
        </w:rPr>
        <w:t>Estimación de las pérdidas económicas por la tala Ilegal en México,</w:t>
      </w:r>
      <w:r w:rsidRPr="00506B6A">
        <w:rPr>
          <w:rFonts w:ascii="Arial" w:hAnsi="Arial" w:cs="Arial"/>
          <w:sz w:val="16"/>
          <w:szCs w:val="16"/>
        </w:rPr>
        <w:t xml:space="preserve"> Secretaría de Medio Ambiente y Recursos Naturales, México,</w:t>
      </w:r>
      <w:r w:rsidRPr="00506B6A">
        <w:rPr>
          <w:rFonts w:ascii="Arial" w:hAnsi="Arial" w:cs="Arial"/>
          <w:i/>
          <w:sz w:val="16"/>
          <w:szCs w:val="16"/>
        </w:rPr>
        <w:t xml:space="preserve"> </w:t>
      </w:r>
      <w:r w:rsidRPr="00506B6A">
        <w:rPr>
          <w:rFonts w:ascii="Arial" w:hAnsi="Arial" w:cs="Arial"/>
          <w:sz w:val="16"/>
          <w:szCs w:val="16"/>
        </w:rPr>
        <w:t xml:space="preserve">2022, pp. 6-8. </w:t>
      </w:r>
      <w:hyperlink r:id="rId34" w:history="1">
        <w:r w:rsidRPr="00506B6A">
          <w:rPr>
            <w:rStyle w:val="Hipervnculo"/>
            <w:rFonts w:ascii="Arial" w:hAnsi="Arial" w:cs="Arial"/>
            <w:color w:val="4472C4" w:themeColor="accent1"/>
            <w:sz w:val="16"/>
            <w:szCs w:val="16"/>
          </w:rPr>
          <w:t>https://www.gob.mx/cms/uploads/attachment/file/781684/162_2022_Perdidas_Economicas_por_Tala.pdf</w:t>
        </w:r>
      </w:hyperlink>
      <w:r w:rsidRPr="00506B6A">
        <w:rPr>
          <w:rFonts w:ascii="Arial" w:hAnsi="Arial" w:cs="Arial"/>
          <w:color w:val="4472C4" w:themeColor="accent1"/>
          <w:sz w:val="16"/>
          <w:szCs w:val="16"/>
        </w:rPr>
        <w:t>.</w:t>
      </w:r>
    </w:p>
  </w:footnote>
  <w:footnote w:id="55">
    <w:p w14:paraId="027D180D" w14:textId="77777777" w:rsidR="00F741ED" w:rsidRPr="00506B6A" w:rsidRDefault="00F741ED" w:rsidP="00F36B97">
      <w:pPr>
        <w:pStyle w:val="Textonotapie"/>
        <w:jc w:val="both"/>
        <w:rPr>
          <w:rFonts w:ascii="Arial" w:hAnsi="Arial" w:cs="Arial"/>
          <w:sz w:val="16"/>
          <w:szCs w:val="16"/>
        </w:rPr>
      </w:pPr>
      <w:r w:rsidRPr="00506B6A">
        <w:rPr>
          <w:rStyle w:val="Refdenotaalpie"/>
          <w:rFonts w:ascii="Arial" w:hAnsi="Arial" w:cs="Arial"/>
          <w:sz w:val="16"/>
          <w:szCs w:val="16"/>
        </w:rPr>
        <w:footnoteRef/>
      </w:r>
      <w:r w:rsidRPr="00506B6A">
        <w:rPr>
          <w:rFonts w:ascii="Arial" w:hAnsi="Arial" w:cs="Arial"/>
          <w:sz w:val="16"/>
          <w:szCs w:val="16"/>
        </w:rPr>
        <w:t xml:space="preserve"> Consejo Nacional de Evaluación de la Política de Desarrollo Social (Coneval), </w:t>
      </w:r>
      <w:r w:rsidRPr="00506B6A">
        <w:rPr>
          <w:rFonts w:ascii="Arial" w:hAnsi="Arial" w:cs="Arial"/>
          <w:i/>
          <w:sz w:val="16"/>
          <w:szCs w:val="16"/>
        </w:rPr>
        <w:t>Medición de la pobreza. Pobreza en México,</w:t>
      </w:r>
      <w:r w:rsidRPr="00506B6A">
        <w:rPr>
          <w:rFonts w:ascii="Arial" w:hAnsi="Arial" w:cs="Arial"/>
          <w:sz w:val="16"/>
          <w:szCs w:val="16"/>
        </w:rPr>
        <w:t xml:space="preserve"> México,</w:t>
      </w:r>
      <w:r w:rsidRPr="00506B6A">
        <w:rPr>
          <w:rFonts w:ascii="Arial" w:hAnsi="Arial" w:cs="Arial"/>
          <w:i/>
          <w:sz w:val="16"/>
          <w:szCs w:val="16"/>
        </w:rPr>
        <w:t xml:space="preserve"> </w:t>
      </w:r>
      <w:r w:rsidRPr="00506B6A">
        <w:rPr>
          <w:rFonts w:ascii="Arial" w:hAnsi="Arial" w:cs="Arial"/>
          <w:sz w:val="16"/>
          <w:szCs w:val="16"/>
        </w:rPr>
        <w:t>2022.</w:t>
      </w:r>
      <w:r w:rsidRPr="00506B6A">
        <w:rPr>
          <w:rFonts w:ascii="Arial" w:hAnsi="Arial" w:cs="Arial"/>
          <w:color w:val="4472C4" w:themeColor="accent1"/>
          <w:sz w:val="16"/>
          <w:szCs w:val="16"/>
        </w:rPr>
        <w:t xml:space="preserve"> </w:t>
      </w:r>
      <w:hyperlink r:id="rId35" w:history="1">
        <w:r w:rsidRPr="00506B6A">
          <w:rPr>
            <w:rStyle w:val="Hipervnculo"/>
            <w:rFonts w:ascii="Arial" w:hAnsi="Arial" w:cs="Arial"/>
            <w:color w:val="4472C4" w:themeColor="accent1"/>
            <w:sz w:val="16"/>
            <w:szCs w:val="16"/>
          </w:rPr>
          <w:t>https://www.coneval.org.mx/Medicion/Paginas/PobrezaInicio.aspx</w:t>
        </w:r>
      </w:hyperlink>
      <w:r w:rsidRPr="00506B6A">
        <w:rPr>
          <w:rFonts w:ascii="Arial" w:hAnsi="Arial" w:cs="Arial"/>
          <w:sz w:val="16"/>
          <w:szCs w:val="16"/>
        </w:rPr>
        <w:t>.</w:t>
      </w:r>
    </w:p>
  </w:footnote>
  <w:footnote w:id="56">
    <w:p w14:paraId="14106997" w14:textId="77777777" w:rsidR="00F741ED" w:rsidRPr="00506B6A" w:rsidRDefault="00F741ED" w:rsidP="00F36B97">
      <w:pPr>
        <w:pStyle w:val="Textonotapie"/>
        <w:jc w:val="both"/>
        <w:rPr>
          <w:rFonts w:ascii="Arial" w:hAnsi="Arial" w:cs="Arial"/>
          <w:i/>
          <w:sz w:val="16"/>
          <w:szCs w:val="16"/>
        </w:rPr>
      </w:pPr>
      <w:r w:rsidRPr="00506B6A">
        <w:rPr>
          <w:rStyle w:val="Refdenotaalpie"/>
          <w:rFonts w:ascii="Arial" w:hAnsi="Arial" w:cs="Arial"/>
          <w:sz w:val="16"/>
          <w:szCs w:val="16"/>
        </w:rPr>
        <w:footnoteRef/>
      </w:r>
      <w:r w:rsidRPr="00506B6A">
        <w:rPr>
          <w:rFonts w:ascii="Arial" w:hAnsi="Arial" w:cs="Arial"/>
          <w:sz w:val="16"/>
          <w:szCs w:val="16"/>
        </w:rPr>
        <w:t xml:space="preserve"> </w:t>
      </w:r>
      <w:r w:rsidRPr="00506B6A">
        <w:rPr>
          <w:rFonts w:ascii="Arial" w:hAnsi="Arial" w:cs="Arial"/>
          <w:i/>
          <w:sz w:val="16"/>
          <w:szCs w:val="16"/>
        </w:rPr>
        <w:t>Ibidem,</w:t>
      </w:r>
      <w:r w:rsidRPr="00506B6A">
        <w:rPr>
          <w:rFonts w:ascii="Arial" w:hAnsi="Arial" w:cs="Arial"/>
          <w:sz w:val="16"/>
          <w:szCs w:val="16"/>
        </w:rPr>
        <w:t xml:space="preserve"> p. 27.</w:t>
      </w:r>
    </w:p>
  </w:footnote>
  <w:footnote w:id="57">
    <w:p w14:paraId="54AF888B" w14:textId="77777777" w:rsidR="00F741ED" w:rsidRPr="00506B6A" w:rsidRDefault="00F741ED" w:rsidP="00F36B97">
      <w:pPr>
        <w:pStyle w:val="Textonotapie"/>
        <w:jc w:val="both"/>
        <w:rPr>
          <w:rFonts w:ascii="Arial" w:hAnsi="Arial" w:cs="Arial"/>
          <w:sz w:val="16"/>
          <w:szCs w:val="16"/>
        </w:rPr>
      </w:pPr>
      <w:r w:rsidRPr="00506B6A">
        <w:rPr>
          <w:rStyle w:val="Refdenotaalpie"/>
          <w:rFonts w:ascii="Arial" w:hAnsi="Arial" w:cs="Arial"/>
          <w:sz w:val="16"/>
          <w:szCs w:val="16"/>
        </w:rPr>
        <w:footnoteRef/>
      </w:r>
      <w:r w:rsidRPr="00506B6A">
        <w:rPr>
          <w:rFonts w:ascii="Arial" w:hAnsi="Arial" w:cs="Arial"/>
          <w:sz w:val="16"/>
          <w:szCs w:val="16"/>
        </w:rPr>
        <w:t xml:space="preserve"> Coneval,</w:t>
      </w:r>
      <w:r w:rsidRPr="00506B6A">
        <w:rPr>
          <w:rFonts w:ascii="Arial" w:hAnsi="Arial" w:cs="Arial"/>
          <w:i/>
          <w:sz w:val="16"/>
          <w:szCs w:val="16"/>
        </w:rPr>
        <w:t xml:space="preserve"> op. cit., </w:t>
      </w:r>
      <w:r w:rsidRPr="00506B6A">
        <w:rPr>
          <w:rFonts w:ascii="Arial" w:hAnsi="Arial" w:cs="Arial"/>
          <w:sz w:val="16"/>
          <w:szCs w:val="16"/>
        </w:rPr>
        <w:t>p. 27.</w:t>
      </w:r>
    </w:p>
  </w:footnote>
  <w:footnote w:id="58">
    <w:p w14:paraId="6D16204C" w14:textId="77777777" w:rsidR="00F741ED" w:rsidRPr="00506B6A" w:rsidRDefault="00F741ED" w:rsidP="00F36B97">
      <w:pPr>
        <w:pStyle w:val="Textonotapie"/>
        <w:jc w:val="both"/>
        <w:rPr>
          <w:rFonts w:ascii="Arial" w:hAnsi="Arial" w:cs="Arial"/>
          <w:sz w:val="16"/>
          <w:szCs w:val="16"/>
        </w:rPr>
      </w:pPr>
      <w:r w:rsidRPr="00506B6A">
        <w:rPr>
          <w:rStyle w:val="Refdenotaalpie"/>
          <w:rFonts w:ascii="Arial" w:hAnsi="Arial" w:cs="Arial"/>
          <w:sz w:val="16"/>
          <w:szCs w:val="16"/>
        </w:rPr>
        <w:footnoteRef/>
      </w:r>
      <w:r w:rsidRPr="00506B6A">
        <w:rPr>
          <w:rFonts w:ascii="Arial" w:hAnsi="Arial" w:cs="Arial"/>
          <w:sz w:val="16"/>
          <w:szCs w:val="16"/>
        </w:rPr>
        <w:t xml:space="preserve"> </w:t>
      </w:r>
      <w:r w:rsidRPr="00506B6A">
        <w:rPr>
          <w:rFonts w:ascii="Arial" w:hAnsi="Arial" w:cs="Arial"/>
          <w:i/>
          <w:sz w:val="16"/>
          <w:szCs w:val="16"/>
        </w:rPr>
        <w:t>Ibidem,</w:t>
      </w:r>
      <w:r w:rsidRPr="00506B6A">
        <w:rPr>
          <w:rFonts w:ascii="Arial" w:hAnsi="Arial" w:cs="Arial"/>
          <w:sz w:val="16"/>
          <w:szCs w:val="16"/>
        </w:rPr>
        <w:t xml:space="preserve"> pp. 27 a 28.</w:t>
      </w:r>
    </w:p>
  </w:footnote>
  <w:footnote w:id="59">
    <w:p w14:paraId="04E201B8" w14:textId="77777777" w:rsidR="00F741ED" w:rsidRPr="00506B6A" w:rsidRDefault="00F741ED" w:rsidP="00F36B97">
      <w:pPr>
        <w:pStyle w:val="Textonotapie"/>
        <w:jc w:val="both"/>
        <w:rPr>
          <w:rFonts w:ascii="Arial" w:hAnsi="Arial" w:cs="Arial"/>
          <w:sz w:val="16"/>
          <w:szCs w:val="16"/>
        </w:rPr>
      </w:pPr>
      <w:bookmarkStart w:id="13" w:name="_Hlk156833608"/>
      <w:r w:rsidRPr="00506B6A">
        <w:rPr>
          <w:rStyle w:val="Refdenotaalpie"/>
          <w:rFonts w:ascii="Arial" w:hAnsi="Arial" w:cs="Arial"/>
          <w:sz w:val="16"/>
          <w:szCs w:val="16"/>
        </w:rPr>
        <w:footnoteRef/>
      </w:r>
      <w:r w:rsidRPr="00506B6A">
        <w:rPr>
          <w:rFonts w:ascii="Arial" w:hAnsi="Arial" w:cs="Arial"/>
          <w:sz w:val="16"/>
          <w:szCs w:val="16"/>
        </w:rPr>
        <w:t xml:space="preserve"> Andrés Manuel López Obrador, Conferencia de Prensa Presentación del Programa de Comunidades Sustentables: #SembrandoVida,</w:t>
      </w:r>
      <w:r w:rsidRPr="00506B6A">
        <w:rPr>
          <w:rFonts w:ascii="Arial" w:hAnsi="Arial" w:cs="Arial"/>
          <w:i/>
          <w:sz w:val="16"/>
          <w:szCs w:val="16"/>
        </w:rPr>
        <w:t xml:space="preserve"> </w:t>
      </w:r>
      <w:r w:rsidRPr="00506B6A">
        <w:rPr>
          <w:rFonts w:ascii="Arial" w:hAnsi="Arial" w:cs="Arial"/>
          <w:sz w:val="16"/>
          <w:szCs w:val="16"/>
        </w:rPr>
        <w:t xml:space="preserve">8 de octubre de 2018. </w:t>
      </w:r>
      <w:hyperlink r:id="rId36" w:history="1">
        <w:r w:rsidRPr="00506B6A">
          <w:rPr>
            <w:rStyle w:val="Hipervnculo"/>
            <w:rFonts w:ascii="Arial" w:hAnsi="Arial" w:cs="Arial"/>
            <w:color w:val="4472C4" w:themeColor="accent1"/>
            <w:sz w:val="16"/>
            <w:szCs w:val="16"/>
          </w:rPr>
          <w:t>https://www.youtube.com/watch?v=NLjTw8b6kro&amp;t=9s</w:t>
        </w:r>
      </w:hyperlink>
      <w:r w:rsidRPr="00506B6A">
        <w:rPr>
          <w:rFonts w:ascii="Arial" w:hAnsi="Arial" w:cs="Arial"/>
          <w:color w:val="4472C4" w:themeColor="accent1"/>
          <w:sz w:val="16"/>
          <w:szCs w:val="16"/>
        </w:rPr>
        <w:t>.</w:t>
      </w:r>
      <w:bookmarkEnd w:id="13"/>
    </w:p>
  </w:footnote>
  <w:footnote w:id="60">
    <w:p w14:paraId="6D6897EE" w14:textId="77777777" w:rsidR="00F741ED" w:rsidRPr="00506B6A" w:rsidRDefault="00F741ED" w:rsidP="00F36B97">
      <w:pPr>
        <w:pStyle w:val="Textonotapie"/>
        <w:jc w:val="both"/>
        <w:rPr>
          <w:rFonts w:ascii="Arial" w:hAnsi="Arial" w:cs="Arial"/>
          <w:color w:val="4472C4" w:themeColor="accent1"/>
          <w:sz w:val="16"/>
          <w:szCs w:val="16"/>
        </w:rPr>
      </w:pPr>
      <w:r w:rsidRPr="00506B6A">
        <w:rPr>
          <w:rStyle w:val="Refdenotaalpie"/>
          <w:rFonts w:ascii="Arial" w:hAnsi="Arial" w:cs="Arial"/>
          <w:sz w:val="16"/>
          <w:szCs w:val="16"/>
        </w:rPr>
        <w:footnoteRef/>
      </w:r>
      <w:r w:rsidRPr="00506B6A">
        <w:rPr>
          <w:rFonts w:ascii="Arial" w:hAnsi="Arial" w:cs="Arial"/>
          <w:sz w:val="16"/>
          <w:szCs w:val="16"/>
        </w:rPr>
        <w:t xml:space="preserve"> Acuerdo por el que se Emiten los Lineamientos de Operación del Programa Sembrando Vida, Diario Oficial de la Federación, México, 24 de enero de 2019. </w:t>
      </w:r>
      <w:hyperlink r:id="rId37" w:history="1">
        <w:r w:rsidRPr="00506B6A">
          <w:rPr>
            <w:rStyle w:val="Hipervnculo"/>
            <w:rFonts w:ascii="Arial" w:hAnsi="Arial" w:cs="Arial"/>
            <w:color w:val="4472C4" w:themeColor="accent1"/>
            <w:sz w:val="16"/>
            <w:szCs w:val="16"/>
          </w:rPr>
          <w:t>https://www.dof.gob.mx/nota_detalle.php?codigo=5548785&amp;fecha=24/01/2019</w:t>
        </w:r>
      </w:hyperlink>
      <w:r w:rsidRPr="00506B6A">
        <w:rPr>
          <w:rFonts w:ascii="Arial" w:hAnsi="Arial" w:cs="Arial"/>
          <w:color w:val="4472C4" w:themeColor="accent1"/>
          <w:sz w:val="16"/>
          <w:szCs w:val="16"/>
        </w:rPr>
        <w:t xml:space="preserve">. </w:t>
      </w:r>
    </w:p>
    <w:p w14:paraId="6099661E" w14:textId="77777777" w:rsidR="00F741ED" w:rsidRPr="00506B6A" w:rsidRDefault="00F741ED" w:rsidP="00F36B97">
      <w:pPr>
        <w:pStyle w:val="Textonotapie"/>
        <w:jc w:val="both"/>
        <w:rPr>
          <w:rFonts w:ascii="Arial" w:hAnsi="Arial" w:cs="Arial"/>
          <w:sz w:val="16"/>
          <w:szCs w:val="16"/>
        </w:rPr>
      </w:pPr>
      <w:r w:rsidRPr="00506B6A">
        <w:rPr>
          <w:rFonts w:ascii="Arial" w:hAnsi="Arial" w:cs="Arial"/>
          <w:sz w:val="16"/>
          <w:szCs w:val="16"/>
        </w:rPr>
        <w:t xml:space="preserve">Acuerdo por el que se Modifica el Diverso por el que se Emiten los Lineamientos de Operación del Programa Sembrando Vida, Publicado el 24 de enero de 2019, Diario Oficial de la Federación, México, 16 de julio de 2019. </w:t>
      </w:r>
      <w:hyperlink r:id="rId38" w:anchor="gsc.tab=0" w:history="1">
        <w:r w:rsidRPr="00506B6A">
          <w:rPr>
            <w:rStyle w:val="Hipervnculo"/>
            <w:rFonts w:ascii="Arial" w:hAnsi="Arial" w:cs="Arial"/>
            <w:color w:val="4472C4" w:themeColor="accent1"/>
            <w:sz w:val="16"/>
            <w:szCs w:val="16"/>
          </w:rPr>
          <w:t>https://www.dof.gob.mx/nota_detalle.php?codigo=5565796&amp;fecha=16/07/2019#gsc.tab=0</w:t>
        </w:r>
      </w:hyperlink>
      <w:r w:rsidRPr="00506B6A">
        <w:rPr>
          <w:rFonts w:ascii="Arial" w:hAnsi="Arial" w:cs="Arial"/>
          <w:color w:val="4472C4" w:themeColor="accent1"/>
          <w:sz w:val="16"/>
          <w:szCs w:val="16"/>
        </w:rPr>
        <w:t>.</w:t>
      </w:r>
    </w:p>
    <w:p w14:paraId="77EF7306" w14:textId="77777777" w:rsidR="00F741ED" w:rsidRPr="00506B6A" w:rsidRDefault="00F741ED" w:rsidP="00F36B97">
      <w:pPr>
        <w:pStyle w:val="Textonotapie"/>
        <w:jc w:val="both"/>
        <w:rPr>
          <w:rFonts w:ascii="Arial" w:hAnsi="Arial" w:cs="Arial"/>
          <w:sz w:val="16"/>
          <w:szCs w:val="16"/>
        </w:rPr>
      </w:pPr>
      <w:r w:rsidRPr="00506B6A">
        <w:rPr>
          <w:rFonts w:ascii="Arial" w:hAnsi="Arial" w:cs="Arial"/>
          <w:sz w:val="16"/>
          <w:szCs w:val="16"/>
        </w:rPr>
        <w:t xml:space="preserve">Acuerdo por el que se Emiten las Reglas de Operación del Programa Sembrando Vida, para el Ejercicio Fiscal 2020, Diario Oficial de la Federación, México, 30 de marzo de 2020. </w:t>
      </w:r>
      <w:hyperlink r:id="rId39" w:history="1">
        <w:r w:rsidRPr="00506B6A">
          <w:rPr>
            <w:rStyle w:val="Hipervnculo"/>
            <w:rFonts w:ascii="Arial" w:hAnsi="Arial" w:cs="Arial"/>
            <w:color w:val="4472C4" w:themeColor="accent1"/>
            <w:sz w:val="16"/>
            <w:szCs w:val="16"/>
          </w:rPr>
          <w:t>https://www.dof.gob.mx/nota_detalle.php?codigo=5590695&amp;fecha=30/03/2020</w:t>
        </w:r>
      </w:hyperlink>
      <w:r w:rsidRPr="00506B6A">
        <w:rPr>
          <w:rFonts w:ascii="Arial" w:hAnsi="Arial" w:cs="Arial"/>
          <w:color w:val="4472C4" w:themeColor="accent1"/>
          <w:sz w:val="16"/>
          <w:szCs w:val="16"/>
        </w:rPr>
        <w:t>.</w:t>
      </w:r>
    </w:p>
    <w:p w14:paraId="381C9D20" w14:textId="77777777" w:rsidR="00F741ED" w:rsidRPr="00506B6A" w:rsidRDefault="00F741ED" w:rsidP="00F36B97">
      <w:pPr>
        <w:pStyle w:val="Textonotapie"/>
        <w:jc w:val="both"/>
        <w:rPr>
          <w:rFonts w:ascii="Arial" w:hAnsi="Arial" w:cs="Arial"/>
          <w:color w:val="4472C4" w:themeColor="accent1"/>
          <w:sz w:val="16"/>
          <w:szCs w:val="16"/>
        </w:rPr>
      </w:pPr>
      <w:r w:rsidRPr="00506B6A">
        <w:rPr>
          <w:rFonts w:ascii="Arial" w:hAnsi="Arial" w:cs="Arial"/>
          <w:sz w:val="16"/>
          <w:szCs w:val="16"/>
        </w:rPr>
        <w:t xml:space="preserve">Acuerdo por el que se Emiten las Reglas de Operación del Programa Sembrando Vida, para el Ejercicio Fiscal 2021, Diario Oficial de la Federación, México, 28 de diciembre de 2020. </w:t>
      </w:r>
      <w:hyperlink r:id="rId40" w:anchor="gsc.tab=0" w:history="1">
        <w:r w:rsidRPr="00506B6A">
          <w:rPr>
            <w:rStyle w:val="Hipervnculo"/>
            <w:rFonts w:ascii="Arial" w:hAnsi="Arial" w:cs="Arial"/>
            <w:color w:val="4472C4" w:themeColor="accent1"/>
            <w:sz w:val="16"/>
            <w:szCs w:val="16"/>
          </w:rPr>
          <w:t>https://www.dof.gob.mx/nota_detalle.php?codigo=5608917&amp;fecha=28/12/2020#gsc.tab=0</w:t>
        </w:r>
      </w:hyperlink>
      <w:r w:rsidRPr="00506B6A">
        <w:rPr>
          <w:rFonts w:ascii="Arial" w:hAnsi="Arial" w:cs="Arial"/>
          <w:color w:val="4472C4" w:themeColor="accent1"/>
          <w:sz w:val="16"/>
          <w:szCs w:val="16"/>
        </w:rPr>
        <w:t>.</w:t>
      </w:r>
    </w:p>
    <w:p w14:paraId="3CC4967D" w14:textId="77777777" w:rsidR="00F741ED" w:rsidRPr="00506B6A" w:rsidRDefault="00F741ED" w:rsidP="00F36B97">
      <w:pPr>
        <w:pStyle w:val="Textonotapie"/>
        <w:jc w:val="both"/>
        <w:rPr>
          <w:rFonts w:ascii="Arial" w:hAnsi="Arial" w:cs="Arial"/>
          <w:color w:val="4472C4" w:themeColor="accent1"/>
          <w:sz w:val="16"/>
          <w:szCs w:val="16"/>
        </w:rPr>
      </w:pPr>
      <w:r w:rsidRPr="00506B6A">
        <w:rPr>
          <w:rFonts w:ascii="Arial" w:hAnsi="Arial" w:cs="Arial"/>
          <w:sz w:val="16"/>
          <w:szCs w:val="16"/>
        </w:rPr>
        <w:t xml:space="preserve">Acuerdo por el que se Emiten las Reglas de Operación del Programa Sembrando Vida, para el Ejercicio Fiscal 2022, Diario Oficial de la Federación, México, 31 de diciembre de 2021. </w:t>
      </w:r>
      <w:hyperlink r:id="rId41" w:anchor="gsc.tab=0" w:history="1">
        <w:r w:rsidRPr="00506B6A">
          <w:rPr>
            <w:rStyle w:val="Hipervnculo"/>
            <w:rFonts w:ascii="Arial" w:hAnsi="Arial" w:cs="Arial"/>
            <w:color w:val="4472C4" w:themeColor="accent1"/>
            <w:sz w:val="16"/>
            <w:szCs w:val="16"/>
          </w:rPr>
          <w:t>https://dof.gob.mx/nota_detalle.php?codigo=5639899&amp;fecha=31/12/2021#gsc.tab=0</w:t>
        </w:r>
      </w:hyperlink>
      <w:r w:rsidRPr="00506B6A">
        <w:rPr>
          <w:rFonts w:ascii="Arial" w:hAnsi="Arial" w:cs="Arial"/>
          <w:color w:val="4472C4" w:themeColor="accent1"/>
          <w:sz w:val="16"/>
          <w:szCs w:val="16"/>
        </w:rPr>
        <w:t>.</w:t>
      </w:r>
    </w:p>
    <w:p w14:paraId="5CCE0649" w14:textId="77777777" w:rsidR="00F741ED" w:rsidRPr="00506B6A" w:rsidRDefault="00F741ED" w:rsidP="00F36B97">
      <w:pPr>
        <w:pStyle w:val="Textonotapie"/>
        <w:jc w:val="both"/>
        <w:rPr>
          <w:rFonts w:ascii="Arial" w:hAnsi="Arial" w:cs="Arial"/>
          <w:sz w:val="16"/>
          <w:szCs w:val="16"/>
        </w:rPr>
      </w:pPr>
      <w:r w:rsidRPr="00506B6A">
        <w:rPr>
          <w:rFonts w:ascii="Arial" w:hAnsi="Arial" w:cs="Arial"/>
          <w:sz w:val="16"/>
          <w:szCs w:val="16"/>
        </w:rPr>
        <w:t xml:space="preserve">Primer Acuerdo Modificatorio al Similar por el que se Emiten las Reglas de Operación del Programa Sembrando Vida, para el Ejercicio Fiscal 2022, Publicado el 31 de diciembre de 2021, Diario Oficial de la Federación, México, 17 de junio de 2022. </w:t>
      </w:r>
      <w:hyperlink r:id="rId42" w:anchor="gsc.tab=0" w:history="1">
        <w:r w:rsidRPr="00506B6A">
          <w:rPr>
            <w:rStyle w:val="Hipervnculo"/>
            <w:rFonts w:ascii="Arial" w:hAnsi="Arial" w:cs="Arial"/>
            <w:color w:val="4472C4" w:themeColor="accent1"/>
            <w:sz w:val="16"/>
            <w:szCs w:val="16"/>
          </w:rPr>
          <w:t>https://www.dof.gob.mx/nota_detalle.php?codigo=5655476&amp;fecha=17/06/2022#gsc.tab=0</w:t>
        </w:r>
      </w:hyperlink>
      <w:r w:rsidRPr="00506B6A">
        <w:rPr>
          <w:rFonts w:ascii="Arial" w:hAnsi="Arial" w:cs="Arial"/>
          <w:color w:val="4472C4" w:themeColor="accent1"/>
          <w:sz w:val="16"/>
          <w:szCs w:val="16"/>
        </w:rPr>
        <w:t>.</w:t>
      </w:r>
    </w:p>
    <w:p w14:paraId="66D4064B" w14:textId="03A72C7E" w:rsidR="00F741ED" w:rsidRPr="00506B6A" w:rsidRDefault="00F741ED" w:rsidP="00F36B97">
      <w:pPr>
        <w:pStyle w:val="Textonotapie"/>
        <w:jc w:val="both"/>
        <w:rPr>
          <w:rFonts w:ascii="Arial" w:hAnsi="Arial" w:cs="Arial"/>
          <w:color w:val="4472C4" w:themeColor="accent1"/>
          <w:sz w:val="16"/>
          <w:szCs w:val="16"/>
        </w:rPr>
      </w:pPr>
      <w:r w:rsidRPr="00506B6A">
        <w:rPr>
          <w:rFonts w:ascii="Arial" w:hAnsi="Arial" w:cs="Arial"/>
          <w:sz w:val="16"/>
          <w:szCs w:val="16"/>
        </w:rPr>
        <w:t xml:space="preserve">Acuerdo por el que se Emiten las Reglas de Operación del Programa Sembrando Vida, para el Ejercicio Fiscal 2023, Diario Oficial de la Federación, México, 30 de diciembre de 2022. </w:t>
      </w:r>
      <w:hyperlink r:id="rId43" w:anchor="gsc.tab=0" w:history="1">
        <w:r w:rsidRPr="00506B6A">
          <w:rPr>
            <w:rStyle w:val="Hipervnculo"/>
            <w:rFonts w:ascii="Arial" w:hAnsi="Arial" w:cs="Arial"/>
            <w:color w:val="4472C4" w:themeColor="accent1"/>
            <w:sz w:val="16"/>
            <w:szCs w:val="16"/>
          </w:rPr>
          <w:t>https://www.dof.gob.mx/nota_detalle.php?codigo=5676230&amp;fecha=30/12/2022#gsc.tab=0</w:t>
        </w:r>
      </w:hyperlink>
      <w:r w:rsidRPr="00506B6A">
        <w:rPr>
          <w:rFonts w:ascii="Arial" w:hAnsi="Arial" w:cs="Arial"/>
          <w:color w:val="4472C4" w:themeColor="accent1"/>
          <w:sz w:val="16"/>
          <w:szCs w:val="16"/>
        </w:rPr>
        <w:t>.</w:t>
      </w:r>
    </w:p>
    <w:p w14:paraId="3F627E11" w14:textId="6B4AAC51" w:rsidR="00B4479F" w:rsidRPr="00506B6A" w:rsidRDefault="00B4479F" w:rsidP="00F36B97">
      <w:pPr>
        <w:pStyle w:val="Textonotapie"/>
        <w:jc w:val="both"/>
        <w:rPr>
          <w:rFonts w:ascii="Arial" w:hAnsi="Arial" w:cs="Arial"/>
          <w:sz w:val="16"/>
          <w:szCs w:val="16"/>
        </w:rPr>
      </w:pPr>
      <w:r w:rsidRPr="00506B6A">
        <w:rPr>
          <w:rFonts w:ascii="Arial" w:hAnsi="Arial" w:cs="Arial"/>
          <w:sz w:val="16"/>
          <w:szCs w:val="16"/>
        </w:rPr>
        <w:t xml:space="preserve">Acuerdo por el que se emiten las Reglas de Operación del Programa Sembrando Vida, para el Ejercicio Fiscal 2024, Diario Oficial de la Federación, México, 30 de diciembre de 2023. </w:t>
      </w:r>
      <w:hyperlink r:id="rId44" w:anchor="gsc.tab=0" w:history="1">
        <w:r w:rsidRPr="00506B6A">
          <w:rPr>
            <w:rStyle w:val="Hipervnculo"/>
            <w:rFonts w:ascii="Arial" w:hAnsi="Arial" w:cs="Arial"/>
            <w:color w:val="4472C4" w:themeColor="accent1"/>
            <w:sz w:val="16"/>
            <w:szCs w:val="16"/>
          </w:rPr>
          <w:t>https://www.dof.gob.mx/nota_detalle.php?codigo=5713371&amp;fecha=30/12/2023#gsc.tab=0</w:t>
        </w:r>
      </w:hyperlink>
      <w:r w:rsidRPr="00506B6A">
        <w:rPr>
          <w:rFonts w:ascii="Arial" w:hAnsi="Arial" w:cs="Arial"/>
          <w:sz w:val="16"/>
          <w:szCs w:val="16"/>
        </w:rPr>
        <w:t>.</w:t>
      </w:r>
    </w:p>
  </w:footnote>
  <w:footnote w:id="61">
    <w:p w14:paraId="6F025B09" w14:textId="77777777" w:rsidR="00F741ED" w:rsidRPr="00506B6A" w:rsidRDefault="00F741ED" w:rsidP="00F36B97">
      <w:pPr>
        <w:pStyle w:val="Textonotapie"/>
        <w:jc w:val="both"/>
        <w:rPr>
          <w:rFonts w:ascii="Arial" w:hAnsi="Arial" w:cs="Arial"/>
          <w:sz w:val="16"/>
          <w:szCs w:val="16"/>
          <w:lang w:val="en-US"/>
        </w:rPr>
      </w:pPr>
      <w:r w:rsidRPr="00506B6A">
        <w:rPr>
          <w:rStyle w:val="Refdenotaalpie"/>
          <w:rFonts w:ascii="Arial" w:hAnsi="Arial" w:cs="Arial"/>
          <w:sz w:val="16"/>
          <w:szCs w:val="16"/>
        </w:rPr>
        <w:footnoteRef/>
      </w:r>
      <w:r w:rsidRPr="00506B6A">
        <w:rPr>
          <w:rFonts w:ascii="Arial" w:hAnsi="Arial" w:cs="Arial"/>
          <w:sz w:val="16"/>
          <w:szCs w:val="16"/>
          <w:lang w:val="en-US"/>
        </w:rPr>
        <w:t xml:space="preserve"> </w:t>
      </w:r>
      <w:r w:rsidRPr="00506B6A">
        <w:rPr>
          <w:rFonts w:ascii="Arial" w:hAnsi="Arial" w:cs="Arial"/>
          <w:sz w:val="16"/>
          <w:szCs w:val="16"/>
        </w:rPr>
        <w:t xml:space="preserve">Acuerdo por el que se Emiten los Lineamientos de Operación del Programa Sembrando Vida, </w:t>
      </w:r>
      <w:r w:rsidRPr="00506B6A">
        <w:rPr>
          <w:rFonts w:ascii="Arial" w:hAnsi="Arial" w:cs="Arial"/>
          <w:i/>
          <w:sz w:val="16"/>
          <w:szCs w:val="16"/>
        </w:rPr>
        <w:t>Op. Cit.</w:t>
      </w:r>
    </w:p>
  </w:footnote>
  <w:footnote w:id="62">
    <w:p w14:paraId="486B68C5" w14:textId="77777777" w:rsidR="00F741ED" w:rsidRPr="00506B6A" w:rsidRDefault="00F741ED" w:rsidP="00F36B97">
      <w:pPr>
        <w:pStyle w:val="Textonotapie"/>
        <w:jc w:val="both"/>
        <w:rPr>
          <w:rFonts w:ascii="Arial" w:hAnsi="Arial" w:cs="Arial"/>
          <w:sz w:val="16"/>
          <w:szCs w:val="16"/>
          <w:lang w:val="en-US"/>
        </w:rPr>
      </w:pPr>
      <w:r w:rsidRPr="00506B6A">
        <w:rPr>
          <w:rStyle w:val="Refdenotaalpie"/>
          <w:rFonts w:ascii="Arial" w:hAnsi="Arial" w:cs="Arial"/>
          <w:sz w:val="16"/>
          <w:szCs w:val="16"/>
        </w:rPr>
        <w:footnoteRef/>
      </w:r>
      <w:r w:rsidRPr="00506B6A">
        <w:rPr>
          <w:rFonts w:ascii="Arial" w:hAnsi="Arial" w:cs="Arial"/>
          <w:sz w:val="16"/>
          <w:szCs w:val="16"/>
          <w:lang w:val="en-US"/>
        </w:rPr>
        <w:t xml:space="preserve"> </w:t>
      </w:r>
      <w:r w:rsidRPr="00506B6A">
        <w:rPr>
          <w:rFonts w:ascii="Arial" w:hAnsi="Arial" w:cs="Arial"/>
          <w:i/>
          <w:sz w:val="16"/>
          <w:szCs w:val="16"/>
          <w:lang w:val="en-US"/>
        </w:rPr>
        <w:t>Idem.</w:t>
      </w:r>
    </w:p>
  </w:footnote>
  <w:footnote w:id="63">
    <w:p w14:paraId="5B9F3B2F" w14:textId="77777777" w:rsidR="00F741ED" w:rsidRPr="00506B6A" w:rsidRDefault="00F741ED" w:rsidP="00F36B97">
      <w:pPr>
        <w:pStyle w:val="Textonotapie"/>
        <w:jc w:val="both"/>
        <w:rPr>
          <w:rFonts w:ascii="Arial" w:hAnsi="Arial" w:cs="Arial"/>
          <w:sz w:val="16"/>
          <w:szCs w:val="16"/>
          <w:lang w:val="en-US"/>
        </w:rPr>
      </w:pPr>
      <w:r w:rsidRPr="00506B6A">
        <w:rPr>
          <w:rStyle w:val="Refdenotaalpie"/>
          <w:rFonts w:ascii="Arial" w:hAnsi="Arial" w:cs="Arial"/>
          <w:sz w:val="16"/>
          <w:szCs w:val="16"/>
        </w:rPr>
        <w:footnoteRef/>
      </w:r>
      <w:r w:rsidRPr="00506B6A">
        <w:rPr>
          <w:rFonts w:ascii="Arial" w:hAnsi="Arial" w:cs="Arial"/>
          <w:sz w:val="16"/>
          <w:szCs w:val="16"/>
          <w:lang w:val="en-US"/>
        </w:rPr>
        <w:t xml:space="preserve"> </w:t>
      </w:r>
      <w:r w:rsidRPr="00506B6A">
        <w:rPr>
          <w:rFonts w:ascii="Arial" w:hAnsi="Arial" w:cs="Arial"/>
          <w:sz w:val="16"/>
          <w:szCs w:val="16"/>
        </w:rPr>
        <w:t xml:space="preserve">Acuerdo por el que se Emiten los Lineamientos de Operación del Programa Sembrando Vida, </w:t>
      </w:r>
      <w:r w:rsidRPr="00506B6A">
        <w:rPr>
          <w:rFonts w:ascii="Arial" w:hAnsi="Arial" w:cs="Arial"/>
          <w:i/>
          <w:sz w:val="16"/>
          <w:szCs w:val="16"/>
        </w:rPr>
        <w:t>op. cit.</w:t>
      </w:r>
    </w:p>
  </w:footnote>
  <w:footnote w:id="64">
    <w:p w14:paraId="06AE7051" w14:textId="77777777" w:rsidR="00F741ED" w:rsidRPr="00506B6A" w:rsidRDefault="00F741ED" w:rsidP="00F36B97">
      <w:pPr>
        <w:pStyle w:val="Textonotapie"/>
        <w:jc w:val="both"/>
        <w:rPr>
          <w:rFonts w:ascii="Arial" w:hAnsi="Arial" w:cs="Arial"/>
          <w:sz w:val="16"/>
          <w:szCs w:val="16"/>
        </w:rPr>
      </w:pPr>
      <w:r w:rsidRPr="00506B6A">
        <w:rPr>
          <w:rStyle w:val="Refdenotaalpie"/>
          <w:rFonts w:ascii="Arial" w:hAnsi="Arial" w:cs="Arial"/>
          <w:sz w:val="16"/>
          <w:szCs w:val="16"/>
        </w:rPr>
        <w:footnoteRef/>
      </w:r>
      <w:r w:rsidRPr="00506B6A">
        <w:rPr>
          <w:rFonts w:ascii="Arial" w:hAnsi="Arial" w:cs="Arial"/>
          <w:sz w:val="16"/>
          <w:szCs w:val="16"/>
        </w:rPr>
        <w:t xml:space="preserve"> Acuerdo por el que se Emiten las Reglas de Operación del Programa Sembrando Vida, para el Ejercicio Fiscal 2020, </w:t>
      </w:r>
      <w:r w:rsidRPr="00506B6A">
        <w:rPr>
          <w:rFonts w:ascii="Arial" w:hAnsi="Arial" w:cs="Arial"/>
          <w:i/>
          <w:sz w:val="16"/>
          <w:szCs w:val="16"/>
        </w:rPr>
        <w:t>Op. Cit.</w:t>
      </w:r>
    </w:p>
  </w:footnote>
  <w:footnote w:id="65">
    <w:p w14:paraId="6D1778AA" w14:textId="77777777" w:rsidR="00F741ED" w:rsidRPr="00506B6A" w:rsidRDefault="00F741ED" w:rsidP="00F36B97">
      <w:pPr>
        <w:pStyle w:val="Textonotapie"/>
        <w:jc w:val="both"/>
        <w:rPr>
          <w:rFonts w:ascii="Arial" w:hAnsi="Arial" w:cs="Arial"/>
          <w:sz w:val="16"/>
          <w:szCs w:val="16"/>
        </w:rPr>
      </w:pPr>
      <w:r w:rsidRPr="00506B6A">
        <w:rPr>
          <w:rStyle w:val="Refdenotaalpie"/>
          <w:rFonts w:ascii="Arial" w:hAnsi="Arial" w:cs="Arial"/>
          <w:sz w:val="16"/>
          <w:szCs w:val="16"/>
        </w:rPr>
        <w:footnoteRef/>
      </w:r>
      <w:r w:rsidRPr="00506B6A">
        <w:rPr>
          <w:rFonts w:ascii="Arial" w:hAnsi="Arial" w:cs="Arial"/>
          <w:sz w:val="16"/>
          <w:szCs w:val="16"/>
        </w:rPr>
        <w:t xml:space="preserve"> </w:t>
      </w:r>
      <w:r w:rsidRPr="00506B6A">
        <w:rPr>
          <w:rFonts w:ascii="Arial" w:hAnsi="Arial" w:cs="Arial"/>
          <w:i/>
          <w:sz w:val="16"/>
          <w:szCs w:val="16"/>
        </w:rPr>
        <w:t>Idem.</w:t>
      </w:r>
    </w:p>
  </w:footnote>
  <w:footnote w:id="66">
    <w:p w14:paraId="387CF62A" w14:textId="77777777" w:rsidR="00F741ED" w:rsidRPr="00506B6A" w:rsidRDefault="00F741ED" w:rsidP="00F36B97">
      <w:pPr>
        <w:pStyle w:val="Textonotapie"/>
        <w:jc w:val="both"/>
        <w:rPr>
          <w:rFonts w:ascii="Arial" w:hAnsi="Arial" w:cs="Arial"/>
          <w:sz w:val="16"/>
          <w:szCs w:val="16"/>
        </w:rPr>
      </w:pPr>
      <w:r w:rsidRPr="00506B6A">
        <w:rPr>
          <w:rStyle w:val="Refdenotaalpie"/>
          <w:rFonts w:ascii="Arial" w:eastAsia="Arial" w:hAnsi="Arial" w:cs="Arial"/>
          <w:sz w:val="16"/>
          <w:szCs w:val="16"/>
        </w:rPr>
        <w:footnoteRef/>
      </w:r>
      <w:r w:rsidRPr="00506B6A">
        <w:rPr>
          <w:rFonts w:ascii="Arial" w:hAnsi="Arial" w:cs="Arial"/>
          <w:sz w:val="16"/>
          <w:szCs w:val="16"/>
        </w:rPr>
        <w:t xml:space="preserve"> </w:t>
      </w:r>
      <w:r w:rsidRPr="00506B6A">
        <w:rPr>
          <w:rFonts w:ascii="Arial" w:hAnsi="Arial" w:cs="Arial"/>
          <w:i/>
          <w:sz w:val="16"/>
          <w:szCs w:val="16"/>
        </w:rPr>
        <w:t>Idem.</w:t>
      </w:r>
    </w:p>
  </w:footnote>
  <w:footnote w:id="67">
    <w:p w14:paraId="2CFC6C05" w14:textId="77777777" w:rsidR="00F741ED" w:rsidRPr="00506B6A" w:rsidRDefault="00F741ED" w:rsidP="00F36B97">
      <w:pPr>
        <w:pStyle w:val="Textonotapie"/>
        <w:jc w:val="both"/>
        <w:rPr>
          <w:rFonts w:ascii="Arial" w:hAnsi="Arial" w:cs="Arial"/>
          <w:sz w:val="16"/>
          <w:szCs w:val="16"/>
        </w:rPr>
      </w:pPr>
      <w:r w:rsidRPr="00506B6A">
        <w:rPr>
          <w:rStyle w:val="Refdenotaalpie"/>
          <w:rFonts w:ascii="Arial" w:hAnsi="Arial" w:cs="Arial"/>
          <w:sz w:val="16"/>
          <w:szCs w:val="16"/>
        </w:rPr>
        <w:footnoteRef/>
      </w:r>
      <w:r w:rsidRPr="00506B6A">
        <w:rPr>
          <w:rFonts w:ascii="Arial" w:hAnsi="Arial" w:cs="Arial"/>
          <w:sz w:val="16"/>
          <w:szCs w:val="16"/>
        </w:rPr>
        <w:t xml:space="preserve"> Quinto Informe de Gobierno 2022-2023</w:t>
      </w:r>
      <w:r w:rsidRPr="00506B6A">
        <w:rPr>
          <w:rFonts w:ascii="Arial" w:hAnsi="Arial" w:cs="Arial"/>
          <w:i/>
          <w:sz w:val="16"/>
          <w:szCs w:val="16"/>
        </w:rPr>
        <w:t>, Op. Cit.,</w:t>
      </w:r>
      <w:r w:rsidRPr="00506B6A">
        <w:rPr>
          <w:rFonts w:ascii="Arial" w:hAnsi="Arial" w:cs="Arial"/>
          <w:sz w:val="16"/>
          <w:szCs w:val="16"/>
        </w:rPr>
        <w:t xml:space="preserve"> p. 862. </w:t>
      </w:r>
    </w:p>
  </w:footnote>
  <w:footnote w:id="68">
    <w:p w14:paraId="6AC8CF95" w14:textId="77777777" w:rsidR="00F741ED" w:rsidRPr="00506B6A" w:rsidRDefault="00F741ED" w:rsidP="00F36B97">
      <w:pPr>
        <w:pStyle w:val="Textonotapie"/>
        <w:jc w:val="both"/>
        <w:rPr>
          <w:rFonts w:ascii="Arial" w:hAnsi="Arial" w:cs="Arial"/>
          <w:sz w:val="16"/>
          <w:szCs w:val="16"/>
        </w:rPr>
      </w:pPr>
      <w:r w:rsidRPr="00506B6A">
        <w:rPr>
          <w:rStyle w:val="Refdenotaalpie"/>
          <w:rFonts w:ascii="Arial" w:hAnsi="Arial" w:cs="Arial"/>
          <w:sz w:val="16"/>
          <w:szCs w:val="16"/>
        </w:rPr>
        <w:footnoteRef/>
      </w:r>
      <w:r w:rsidRPr="00506B6A">
        <w:rPr>
          <w:rFonts w:ascii="Arial" w:hAnsi="Arial" w:cs="Arial"/>
          <w:sz w:val="16"/>
          <w:szCs w:val="16"/>
        </w:rPr>
        <w:t xml:space="preserve"> Consejo Nacional de Evaluación de la Política de Desarrollo Social (Coneval), </w:t>
      </w:r>
      <w:r w:rsidRPr="00506B6A">
        <w:rPr>
          <w:rFonts w:ascii="Arial" w:hAnsi="Arial" w:cs="Arial"/>
          <w:i/>
          <w:sz w:val="16"/>
          <w:szCs w:val="16"/>
        </w:rPr>
        <w:t>Op. Cit</w:t>
      </w:r>
      <w:r w:rsidRPr="00506B6A">
        <w:rPr>
          <w:rFonts w:ascii="Arial" w:hAnsi="Arial" w:cs="Arial"/>
          <w:sz w:val="16"/>
          <w:szCs w:val="16"/>
        </w:rPr>
        <w:t>.</w:t>
      </w:r>
    </w:p>
  </w:footnote>
  <w:footnote w:id="69">
    <w:p w14:paraId="415A2754" w14:textId="77777777" w:rsidR="00F741ED" w:rsidRPr="00506B6A" w:rsidRDefault="00F741ED" w:rsidP="00F36B97">
      <w:pPr>
        <w:pStyle w:val="Textonotapie"/>
        <w:jc w:val="both"/>
        <w:rPr>
          <w:rFonts w:ascii="Arial" w:hAnsi="Arial" w:cs="Arial"/>
          <w:sz w:val="16"/>
          <w:szCs w:val="16"/>
          <w:lang w:val="fr-FR"/>
        </w:rPr>
      </w:pPr>
      <w:r w:rsidRPr="00506B6A">
        <w:rPr>
          <w:rStyle w:val="Refdenotaalpie"/>
          <w:rFonts w:ascii="Arial" w:eastAsia="Arial" w:hAnsi="Arial" w:cs="Arial"/>
          <w:sz w:val="16"/>
          <w:szCs w:val="16"/>
        </w:rPr>
        <w:footnoteRef/>
      </w:r>
      <w:r w:rsidRPr="00506B6A">
        <w:rPr>
          <w:rFonts w:ascii="Arial" w:hAnsi="Arial" w:cs="Arial"/>
          <w:sz w:val="16"/>
          <w:szCs w:val="16"/>
        </w:rPr>
        <w:t xml:space="preserve"> Consejo Nacional de Evaluación de la Política de Desarrollo Social (Coneval) </w:t>
      </w:r>
      <w:proofErr w:type="gramStart"/>
      <w:r w:rsidRPr="00506B6A">
        <w:rPr>
          <w:rFonts w:ascii="Arial" w:hAnsi="Arial" w:cs="Arial"/>
          <w:sz w:val="16"/>
          <w:szCs w:val="16"/>
        </w:rPr>
        <w:t>Fichas  de</w:t>
      </w:r>
      <w:proofErr w:type="gramEnd"/>
      <w:r w:rsidRPr="00506B6A">
        <w:rPr>
          <w:rFonts w:ascii="Arial" w:hAnsi="Arial" w:cs="Arial"/>
          <w:sz w:val="16"/>
          <w:szCs w:val="16"/>
        </w:rPr>
        <w:t xml:space="preserve"> Monitoreo y Evaluación 2022-2023, de los Programas y Acciones Federales de Desarrollo Social, México, 2023, p.83. </w:t>
      </w:r>
      <w:hyperlink r:id="rId45" w:history="1">
        <w:r w:rsidRPr="00506B6A">
          <w:rPr>
            <w:rStyle w:val="Hipervnculo"/>
            <w:rFonts w:ascii="Arial" w:eastAsia="Arial" w:hAnsi="Arial" w:cs="Arial"/>
            <w:color w:val="4472C4" w:themeColor="accent1"/>
            <w:sz w:val="16"/>
            <w:szCs w:val="16"/>
            <w:lang w:val="fr-FR"/>
          </w:rPr>
          <w:t>https://www.coneval.org.mx/InformesPublicaciones/Documents/FMyE_22-23.pdf</w:t>
        </w:r>
      </w:hyperlink>
      <w:r w:rsidRPr="00506B6A">
        <w:rPr>
          <w:rFonts w:ascii="Arial" w:hAnsi="Arial" w:cs="Arial"/>
          <w:sz w:val="16"/>
          <w:szCs w:val="16"/>
          <w:lang w:val="fr-FR"/>
        </w:rPr>
        <w:t xml:space="preserve">. </w:t>
      </w:r>
    </w:p>
  </w:footnote>
  <w:footnote w:id="70">
    <w:p w14:paraId="3AA399DB" w14:textId="77777777" w:rsidR="00F741ED" w:rsidRPr="00506B6A" w:rsidRDefault="00F741ED" w:rsidP="00F36B97">
      <w:pPr>
        <w:pStyle w:val="Textonotapie"/>
        <w:jc w:val="both"/>
        <w:rPr>
          <w:rFonts w:ascii="Arial" w:hAnsi="Arial" w:cs="Arial"/>
          <w:sz w:val="16"/>
          <w:szCs w:val="16"/>
          <w:lang w:val="fr-FR"/>
        </w:rPr>
      </w:pPr>
      <w:r w:rsidRPr="00506B6A">
        <w:rPr>
          <w:rStyle w:val="Refdenotaalpie"/>
          <w:rFonts w:ascii="Arial" w:eastAsia="Arial" w:hAnsi="Arial" w:cs="Arial"/>
          <w:sz w:val="16"/>
          <w:szCs w:val="16"/>
        </w:rPr>
        <w:footnoteRef/>
      </w:r>
      <w:r w:rsidRPr="00506B6A">
        <w:rPr>
          <w:rFonts w:ascii="Arial" w:hAnsi="Arial" w:cs="Arial"/>
          <w:sz w:val="16"/>
          <w:szCs w:val="16"/>
          <w:lang w:val="fr-FR"/>
        </w:rPr>
        <w:t xml:space="preserve"> </w:t>
      </w:r>
      <w:r w:rsidRPr="00506B6A">
        <w:rPr>
          <w:rFonts w:ascii="Arial" w:hAnsi="Arial" w:cs="Arial"/>
          <w:i/>
          <w:sz w:val="16"/>
          <w:szCs w:val="16"/>
          <w:lang w:val="fr-FR"/>
        </w:rPr>
        <w:t xml:space="preserve">Idem. </w:t>
      </w:r>
    </w:p>
  </w:footnote>
  <w:footnote w:id="71">
    <w:p w14:paraId="31524651" w14:textId="77777777" w:rsidR="00F741ED" w:rsidRPr="00506B6A" w:rsidRDefault="00F741ED" w:rsidP="00F36B97">
      <w:pPr>
        <w:pStyle w:val="Textonotapie"/>
        <w:jc w:val="both"/>
        <w:rPr>
          <w:rFonts w:ascii="Arial" w:hAnsi="Arial" w:cs="Arial"/>
          <w:sz w:val="16"/>
          <w:szCs w:val="16"/>
        </w:rPr>
      </w:pPr>
      <w:r w:rsidRPr="00506B6A">
        <w:rPr>
          <w:rStyle w:val="Refdenotaalpie"/>
          <w:rFonts w:ascii="Arial" w:eastAsia="Arial" w:hAnsi="Arial" w:cs="Arial"/>
          <w:sz w:val="16"/>
          <w:szCs w:val="16"/>
        </w:rPr>
        <w:footnoteRef/>
      </w:r>
      <w:r w:rsidRPr="00506B6A">
        <w:rPr>
          <w:rFonts w:ascii="Arial" w:hAnsi="Arial" w:cs="Arial"/>
          <w:sz w:val="16"/>
          <w:szCs w:val="16"/>
        </w:rPr>
        <w:t xml:space="preserve"> </w:t>
      </w:r>
      <w:r w:rsidRPr="00506B6A">
        <w:rPr>
          <w:rFonts w:ascii="Arial" w:hAnsi="Arial" w:cs="Arial"/>
          <w:i/>
          <w:sz w:val="16"/>
          <w:szCs w:val="16"/>
        </w:rPr>
        <w:t>Ibidem</w:t>
      </w:r>
      <w:r w:rsidRPr="00506B6A">
        <w:rPr>
          <w:rFonts w:ascii="Arial" w:hAnsi="Arial" w:cs="Arial"/>
          <w:sz w:val="16"/>
          <w:szCs w:val="16"/>
        </w:rPr>
        <w:t>. p. 84.</w:t>
      </w:r>
    </w:p>
  </w:footnote>
  <w:footnote w:id="72">
    <w:p w14:paraId="3C607083" w14:textId="64734EB7" w:rsidR="00F741ED" w:rsidRPr="00506B6A" w:rsidRDefault="00F741ED" w:rsidP="00F36B97">
      <w:pPr>
        <w:pStyle w:val="Textonotapie"/>
        <w:jc w:val="both"/>
        <w:rPr>
          <w:rFonts w:ascii="Arial" w:hAnsi="Arial" w:cs="Arial"/>
          <w:sz w:val="16"/>
          <w:szCs w:val="16"/>
        </w:rPr>
      </w:pPr>
      <w:r w:rsidRPr="00506B6A">
        <w:rPr>
          <w:rStyle w:val="Refdenotaalpie"/>
          <w:rFonts w:ascii="Arial" w:eastAsia="Arial" w:hAnsi="Arial" w:cs="Arial"/>
          <w:sz w:val="16"/>
          <w:szCs w:val="16"/>
        </w:rPr>
        <w:footnoteRef/>
      </w:r>
      <w:r w:rsidRPr="00506B6A">
        <w:rPr>
          <w:rFonts w:ascii="Arial" w:hAnsi="Arial" w:cs="Arial"/>
          <w:sz w:val="16"/>
          <w:szCs w:val="16"/>
        </w:rPr>
        <w:t xml:space="preserve"> Quinto Informe de Gobierno 2022-2023</w:t>
      </w:r>
      <w:r w:rsidRPr="00506B6A">
        <w:rPr>
          <w:rFonts w:ascii="Arial" w:hAnsi="Arial" w:cs="Arial"/>
          <w:i/>
          <w:sz w:val="16"/>
          <w:szCs w:val="16"/>
        </w:rPr>
        <w:t>, Op. Cit.,</w:t>
      </w:r>
      <w:r w:rsidRPr="00506B6A">
        <w:rPr>
          <w:rFonts w:ascii="Arial" w:hAnsi="Arial" w:cs="Arial"/>
          <w:sz w:val="16"/>
          <w:szCs w:val="16"/>
        </w:rPr>
        <w:t xml:space="preserve"> p. 473. </w:t>
      </w:r>
    </w:p>
  </w:footnote>
  <w:footnote w:id="73">
    <w:p w14:paraId="5AC91852" w14:textId="77777777" w:rsidR="00F741ED" w:rsidRPr="00506B6A" w:rsidRDefault="00F741ED">
      <w:pPr>
        <w:pStyle w:val="Textonotapie"/>
        <w:jc w:val="both"/>
        <w:rPr>
          <w:rFonts w:ascii="Arial" w:hAnsi="Arial" w:cs="Arial"/>
          <w:sz w:val="16"/>
          <w:szCs w:val="16"/>
        </w:rPr>
      </w:pPr>
      <w:r w:rsidRPr="00506B6A">
        <w:rPr>
          <w:rStyle w:val="Refdenotaalpie"/>
          <w:rFonts w:ascii="Arial" w:eastAsia="Arial" w:hAnsi="Arial" w:cs="Arial"/>
          <w:sz w:val="16"/>
          <w:szCs w:val="16"/>
        </w:rPr>
        <w:footnoteRef/>
      </w:r>
      <w:r w:rsidRPr="00506B6A">
        <w:rPr>
          <w:rFonts w:ascii="Arial" w:hAnsi="Arial" w:cs="Arial"/>
          <w:sz w:val="16"/>
          <w:szCs w:val="16"/>
        </w:rPr>
        <w:t xml:space="preserve"> Conferencia Matutina, martes 2 de agosto de 2022 Min. 27:00. </w:t>
      </w:r>
      <w:hyperlink r:id="rId46" w:history="1">
        <w:r w:rsidRPr="00506B6A">
          <w:rPr>
            <w:rStyle w:val="Hipervnculo"/>
            <w:rFonts w:ascii="Arial" w:eastAsia="Arial" w:hAnsi="Arial" w:cs="Arial"/>
            <w:color w:val="4472C4" w:themeColor="accent1"/>
            <w:sz w:val="16"/>
            <w:szCs w:val="16"/>
          </w:rPr>
          <w:t>https://www.youtube.com/watch?v=y6YByaJ5l-s</w:t>
        </w:r>
      </w:hyperlink>
      <w:r w:rsidRPr="00506B6A">
        <w:rPr>
          <w:rFonts w:ascii="Arial" w:hAnsi="Arial" w:cs="Arial"/>
          <w:sz w:val="16"/>
          <w:szCs w:val="16"/>
        </w:rPr>
        <w:t>.</w:t>
      </w:r>
    </w:p>
  </w:footnote>
  <w:footnote w:id="74">
    <w:p w14:paraId="6FB6ED9C" w14:textId="77777777" w:rsidR="00F741ED" w:rsidRPr="00506B6A" w:rsidRDefault="00F741ED" w:rsidP="004753BB">
      <w:pPr>
        <w:pStyle w:val="Textonotapie"/>
        <w:jc w:val="both"/>
        <w:rPr>
          <w:rFonts w:ascii="Arial" w:hAnsi="Arial" w:cs="Arial"/>
        </w:rPr>
      </w:pPr>
      <w:r w:rsidRPr="00506B6A">
        <w:rPr>
          <w:rStyle w:val="Refdenotaalpie"/>
          <w:rFonts w:ascii="Arial" w:eastAsia="Arial" w:hAnsi="Arial" w:cs="Arial"/>
          <w:sz w:val="16"/>
          <w:szCs w:val="16"/>
        </w:rPr>
        <w:footnoteRef/>
      </w:r>
      <w:r w:rsidRPr="00506B6A">
        <w:rPr>
          <w:rFonts w:ascii="Arial" w:hAnsi="Arial" w:cs="Arial"/>
          <w:sz w:val="16"/>
          <w:szCs w:val="16"/>
        </w:rPr>
        <w:t xml:space="preserve"> </w:t>
      </w:r>
      <w:r w:rsidRPr="00506B6A">
        <w:rPr>
          <w:rFonts w:ascii="Arial" w:hAnsi="Arial" w:cs="Arial"/>
          <w:i/>
          <w:sz w:val="16"/>
          <w:szCs w:val="16"/>
        </w:rPr>
        <w:t>Idem.</w:t>
      </w:r>
    </w:p>
  </w:footnote>
  <w:footnote w:id="75">
    <w:p w14:paraId="57C6621F" w14:textId="369FB619" w:rsidR="00F741ED" w:rsidRPr="00506B6A" w:rsidRDefault="00F741ED">
      <w:pPr>
        <w:pStyle w:val="Textonotapie"/>
        <w:jc w:val="both"/>
        <w:rPr>
          <w:rFonts w:ascii="Arial" w:hAnsi="Arial" w:cs="Arial"/>
          <w:sz w:val="16"/>
          <w:szCs w:val="16"/>
        </w:rPr>
      </w:pPr>
      <w:r w:rsidRPr="00506B6A">
        <w:rPr>
          <w:rStyle w:val="Refdenotaalpie"/>
          <w:rFonts w:ascii="Arial" w:eastAsia="Arial" w:hAnsi="Arial" w:cs="Arial"/>
          <w:sz w:val="16"/>
          <w:szCs w:val="16"/>
        </w:rPr>
        <w:footnoteRef/>
      </w:r>
      <w:r w:rsidRPr="00506B6A">
        <w:rPr>
          <w:rFonts w:ascii="Arial" w:hAnsi="Arial" w:cs="Arial"/>
          <w:sz w:val="16"/>
          <w:szCs w:val="16"/>
        </w:rPr>
        <w:t xml:space="preserve"> Programas para el Bienestar, </w:t>
      </w:r>
      <w:r w:rsidRPr="00506B6A">
        <w:rPr>
          <w:rFonts w:ascii="Arial" w:hAnsi="Arial" w:cs="Arial"/>
          <w:i/>
          <w:sz w:val="16"/>
          <w:szCs w:val="16"/>
        </w:rPr>
        <w:t>Fertilizantes para el Bienestar beneficiarán a 3 millones de hectáreas de cultivos básicos en 2023</w:t>
      </w:r>
      <w:r w:rsidRPr="00506B6A">
        <w:rPr>
          <w:rFonts w:ascii="Arial" w:hAnsi="Arial" w:cs="Arial"/>
          <w:sz w:val="16"/>
          <w:szCs w:val="16"/>
        </w:rPr>
        <w:t>, México, 2023</w:t>
      </w:r>
      <w:r w:rsidRPr="00506B6A">
        <w:rPr>
          <w:rFonts w:ascii="Arial" w:hAnsi="Arial" w:cs="Arial"/>
          <w:color w:val="4472C4" w:themeColor="accent1"/>
          <w:sz w:val="16"/>
          <w:szCs w:val="16"/>
        </w:rPr>
        <w:t xml:space="preserve">. </w:t>
      </w:r>
      <w:hyperlink r:id="rId47" w:anchor=":~:text=Para%202023%2C%20la%20meta%20es,recibieron%20sus%20insumos%20este%20a%C3%B1o" w:history="1">
        <w:r w:rsidRPr="00506B6A">
          <w:rPr>
            <w:rStyle w:val="Hipervnculo"/>
            <w:rFonts w:ascii="Arial" w:eastAsia="Arial" w:hAnsi="Arial" w:cs="Arial"/>
            <w:color w:val="4472C4" w:themeColor="accent1"/>
            <w:sz w:val="16"/>
            <w:szCs w:val="16"/>
          </w:rPr>
          <w:t>https://programasparaelbienestar.gob.mx/fertilizantes-para-el-bienestar-beneficiaran-a-3-millones-de-hectareas-de-cultivos-basicos-en-2023/#:~:text=Para%202023%2C%20la%20meta%20es,recibieron%20sus%20insumos%20este%20a%C3%B1o</w:t>
        </w:r>
      </w:hyperlink>
      <w:r w:rsidRPr="00506B6A">
        <w:rPr>
          <w:rFonts w:ascii="Arial" w:hAnsi="Arial" w:cs="Arial"/>
          <w:sz w:val="16"/>
          <w:szCs w:val="16"/>
        </w:rPr>
        <w:t xml:space="preserve">. </w:t>
      </w:r>
    </w:p>
  </w:footnote>
  <w:footnote w:id="76">
    <w:p w14:paraId="70AF2131" w14:textId="77777777" w:rsidR="00F741ED" w:rsidRPr="00506B6A" w:rsidRDefault="00F741ED" w:rsidP="00F36B97">
      <w:pPr>
        <w:pStyle w:val="Textonotapie"/>
        <w:jc w:val="both"/>
        <w:rPr>
          <w:rFonts w:ascii="Arial" w:hAnsi="Arial" w:cs="Arial"/>
          <w:sz w:val="16"/>
          <w:szCs w:val="16"/>
        </w:rPr>
      </w:pPr>
      <w:r w:rsidRPr="00506B6A">
        <w:rPr>
          <w:rStyle w:val="Refdenotaalpie"/>
          <w:rFonts w:ascii="Arial" w:eastAsia="Arial" w:hAnsi="Arial" w:cs="Arial"/>
          <w:sz w:val="16"/>
          <w:szCs w:val="16"/>
        </w:rPr>
        <w:footnoteRef/>
      </w:r>
      <w:r w:rsidRPr="00506B6A">
        <w:rPr>
          <w:rFonts w:ascii="Arial" w:hAnsi="Arial" w:cs="Arial"/>
          <w:sz w:val="16"/>
          <w:szCs w:val="16"/>
        </w:rPr>
        <w:t xml:space="preserve"> Primer Informe de Gobierno 2018-2019, </w:t>
      </w:r>
      <w:r w:rsidRPr="00506B6A">
        <w:rPr>
          <w:rFonts w:ascii="Arial" w:hAnsi="Arial" w:cs="Arial"/>
          <w:i/>
          <w:sz w:val="16"/>
          <w:szCs w:val="16"/>
        </w:rPr>
        <w:t>Op. Cit.</w:t>
      </w:r>
    </w:p>
    <w:p w14:paraId="09993E27" w14:textId="77777777" w:rsidR="00F741ED" w:rsidRPr="00506B6A" w:rsidRDefault="00F741ED" w:rsidP="00F36B97">
      <w:pPr>
        <w:pStyle w:val="Textonotapie"/>
        <w:jc w:val="both"/>
        <w:rPr>
          <w:rFonts w:ascii="Arial" w:hAnsi="Arial" w:cs="Arial"/>
          <w:sz w:val="16"/>
          <w:szCs w:val="16"/>
        </w:rPr>
      </w:pPr>
      <w:r w:rsidRPr="00506B6A">
        <w:rPr>
          <w:rFonts w:ascii="Arial" w:hAnsi="Arial" w:cs="Arial"/>
          <w:sz w:val="16"/>
          <w:szCs w:val="16"/>
        </w:rPr>
        <w:t xml:space="preserve">Segundo Informe de Gobierno 2019-2020, </w:t>
      </w:r>
      <w:r w:rsidRPr="00506B6A">
        <w:rPr>
          <w:rFonts w:ascii="Arial" w:hAnsi="Arial" w:cs="Arial"/>
          <w:i/>
          <w:sz w:val="16"/>
          <w:szCs w:val="16"/>
        </w:rPr>
        <w:t>Op. Cit.</w:t>
      </w:r>
    </w:p>
    <w:p w14:paraId="56F220A1" w14:textId="77777777" w:rsidR="00F741ED" w:rsidRPr="00506B6A" w:rsidRDefault="00F741ED" w:rsidP="00F36B97">
      <w:pPr>
        <w:pStyle w:val="Textonotapie"/>
        <w:jc w:val="both"/>
        <w:rPr>
          <w:rFonts w:ascii="Arial" w:hAnsi="Arial" w:cs="Arial"/>
          <w:i/>
          <w:sz w:val="16"/>
          <w:szCs w:val="16"/>
        </w:rPr>
      </w:pPr>
      <w:r w:rsidRPr="00506B6A">
        <w:rPr>
          <w:rFonts w:ascii="Arial" w:hAnsi="Arial" w:cs="Arial"/>
          <w:sz w:val="16"/>
          <w:szCs w:val="16"/>
        </w:rPr>
        <w:t xml:space="preserve">Tercer Informe de Gobierno 2020-2021, </w:t>
      </w:r>
      <w:r w:rsidRPr="00506B6A">
        <w:rPr>
          <w:rFonts w:ascii="Arial" w:hAnsi="Arial" w:cs="Arial"/>
          <w:i/>
          <w:sz w:val="16"/>
          <w:szCs w:val="16"/>
        </w:rPr>
        <w:t>Op. Cit.</w:t>
      </w:r>
    </w:p>
    <w:p w14:paraId="21DA9EC0" w14:textId="77777777" w:rsidR="00F741ED" w:rsidRPr="00506B6A" w:rsidRDefault="00F741ED" w:rsidP="00F36B97">
      <w:pPr>
        <w:pStyle w:val="Textonotapie"/>
        <w:jc w:val="both"/>
        <w:rPr>
          <w:rFonts w:ascii="Arial" w:hAnsi="Arial" w:cs="Arial"/>
          <w:i/>
          <w:sz w:val="16"/>
          <w:szCs w:val="16"/>
        </w:rPr>
      </w:pPr>
      <w:r w:rsidRPr="00506B6A">
        <w:rPr>
          <w:rFonts w:ascii="Arial" w:hAnsi="Arial" w:cs="Arial"/>
          <w:sz w:val="16"/>
          <w:szCs w:val="16"/>
        </w:rPr>
        <w:t xml:space="preserve">Cuarto Informe de Gobierno 2021-2022, </w:t>
      </w:r>
      <w:r w:rsidRPr="00506B6A">
        <w:rPr>
          <w:rFonts w:ascii="Arial" w:hAnsi="Arial" w:cs="Arial"/>
          <w:i/>
          <w:sz w:val="16"/>
          <w:szCs w:val="16"/>
        </w:rPr>
        <w:t>Op. Cit.</w:t>
      </w:r>
    </w:p>
    <w:p w14:paraId="5B08F28E" w14:textId="77777777" w:rsidR="00F741ED" w:rsidRPr="00506B6A" w:rsidRDefault="00F741ED" w:rsidP="00F36B97">
      <w:pPr>
        <w:pStyle w:val="Textonotapie"/>
        <w:jc w:val="both"/>
        <w:rPr>
          <w:rFonts w:ascii="Arial" w:hAnsi="Arial" w:cs="Arial"/>
          <w:sz w:val="16"/>
          <w:szCs w:val="16"/>
        </w:rPr>
      </w:pPr>
      <w:r w:rsidRPr="00506B6A">
        <w:rPr>
          <w:rFonts w:ascii="Arial" w:hAnsi="Arial" w:cs="Arial"/>
          <w:sz w:val="16"/>
          <w:szCs w:val="16"/>
        </w:rPr>
        <w:t xml:space="preserve">Quinto Informe de Gobierno 2022-2023, </w:t>
      </w:r>
      <w:r w:rsidRPr="00506B6A">
        <w:rPr>
          <w:rFonts w:ascii="Arial" w:hAnsi="Arial" w:cs="Arial"/>
          <w:i/>
          <w:sz w:val="16"/>
          <w:szCs w:val="16"/>
        </w:rPr>
        <w:t>Op. 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976D" w14:textId="77777777" w:rsidR="00F741ED" w:rsidRPr="007111B5" w:rsidRDefault="00F741ED" w:rsidP="00B44A22">
    <w:pPr>
      <w:ind w:left="5103"/>
      <w:jc w:val="both"/>
      <w:rPr>
        <w:sz w:val="20"/>
        <w:szCs w:val="24"/>
      </w:rPr>
    </w:pPr>
    <w:r w:rsidRPr="007111B5">
      <w:rPr>
        <w:sz w:val="20"/>
        <w:szCs w:val="24"/>
      </w:rPr>
      <w:t>Hoja de firma de</w:t>
    </w:r>
    <w:r>
      <w:rPr>
        <w:sz w:val="20"/>
        <w:szCs w:val="24"/>
      </w:rPr>
      <w:t xml:space="preserve"> </w:t>
    </w:r>
    <w:r w:rsidRPr="007111B5">
      <w:rPr>
        <w:sz w:val="20"/>
        <w:szCs w:val="24"/>
      </w:rPr>
      <w:t>l</w:t>
    </w:r>
    <w:r>
      <w:rPr>
        <w:sz w:val="20"/>
        <w:szCs w:val="24"/>
      </w:rPr>
      <w:t>a Iniciativa con Proyecto de</w:t>
    </w:r>
    <w:r w:rsidRPr="007111B5">
      <w:rPr>
        <w:sz w:val="20"/>
        <w:szCs w:val="24"/>
      </w:rPr>
      <w:t xml:space="preserve"> Decreto </w:t>
    </w:r>
    <w:r>
      <w:rPr>
        <w:sz w:val="20"/>
        <w:szCs w:val="24"/>
      </w:rPr>
      <w:t>p</w:t>
    </w:r>
    <w:r w:rsidRPr="007111B5">
      <w:rPr>
        <w:sz w:val="20"/>
        <w:szCs w:val="24"/>
      </w:rPr>
      <w:t xml:space="preserve">or </w:t>
    </w:r>
    <w:r>
      <w:rPr>
        <w:sz w:val="20"/>
        <w:szCs w:val="24"/>
      </w:rPr>
      <w:t>e</w:t>
    </w:r>
    <w:r w:rsidRPr="007111B5">
      <w:rPr>
        <w:sz w:val="20"/>
        <w:szCs w:val="24"/>
      </w:rPr>
      <w:t xml:space="preserve">l </w:t>
    </w:r>
    <w:r>
      <w:rPr>
        <w:sz w:val="20"/>
        <w:szCs w:val="24"/>
      </w:rPr>
      <w:t>q</w:t>
    </w:r>
    <w:r w:rsidRPr="007111B5">
      <w:rPr>
        <w:sz w:val="20"/>
        <w:szCs w:val="24"/>
      </w:rPr>
      <w:t xml:space="preserve">ue </w:t>
    </w:r>
    <w:r>
      <w:rPr>
        <w:sz w:val="20"/>
        <w:szCs w:val="24"/>
      </w:rPr>
      <w:t xml:space="preserve">se Reforman y </w:t>
    </w:r>
    <w:r w:rsidRPr="007111B5">
      <w:rPr>
        <w:sz w:val="20"/>
        <w:szCs w:val="24"/>
      </w:rPr>
      <w:t xml:space="preserve">Adicionan </w:t>
    </w:r>
    <w:r w:rsidRPr="00453A21">
      <w:rPr>
        <w:sz w:val="20"/>
        <w:szCs w:val="24"/>
      </w:rPr>
      <w:t>Diversa</w:t>
    </w:r>
    <w:r>
      <w:rPr>
        <w:sz w:val="20"/>
        <w:szCs w:val="24"/>
      </w:rPr>
      <w:t>s Disposiciones</w:t>
    </w:r>
    <w:r w:rsidRPr="00453A21">
      <w:rPr>
        <w:sz w:val="20"/>
        <w:szCs w:val="24"/>
      </w:rPr>
      <w:t xml:space="preserve"> de la Constitución Política de los Estados Unidos Mexicanos, en Materia de Bienestar</w:t>
    </w:r>
    <w:r>
      <w:rPr>
        <w:sz w:val="20"/>
        <w:szCs w:val="24"/>
      </w:rPr>
      <w:t>.</w:t>
    </w:r>
  </w:p>
  <w:p w14:paraId="1053DF95" w14:textId="77777777" w:rsidR="00F741ED" w:rsidRPr="00B44A22" w:rsidRDefault="00F741ED" w:rsidP="00B44A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1C87"/>
    <w:multiLevelType w:val="multilevel"/>
    <w:tmpl w:val="080A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E5555FB"/>
    <w:multiLevelType w:val="hybridMultilevel"/>
    <w:tmpl w:val="A96642D8"/>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B40590"/>
    <w:multiLevelType w:val="hybridMultilevel"/>
    <w:tmpl w:val="F52EA8D2"/>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F40E71"/>
    <w:multiLevelType w:val="hybridMultilevel"/>
    <w:tmpl w:val="8AA44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C42EE0"/>
    <w:multiLevelType w:val="hybridMultilevel"/>
    <w:tmpl w:val="151C4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BC76856"/>
    <w:multiLevelType w:val="hybridMultilevel"/>
    <w:tmpl w:val="494C4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94723458">
    <w:abstractNumId w:val="0"/>
  </w:num>
  <w:num w:numId="2" w16cid:durableId="5136917">
    <w:abstractNumId w:val="4"/>
  </w:num>
  <w:num w:numId="3" w16cid:durableId="1553149246">
    <w:abstractNumId w:val="3"/>
  </w:num>
  <w:num w:numId="4" w16cid:durableId="1232735677">
    <w:abstractNumId w:val="5"/>
  </w:num>
  <w:num w:numId="5" w16cid:durableId="2128426817">
    <w:abstractNumId w:val="2"/>
  </w:num>
  <w:num w:numId="6" w16cid:durableId="72406422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60F"/>
    <w:rsid w:val="00000948"/>
    <w:rsid w:val="00005D30"/>
    <w:rsid w:val="00015CF8"/>
    <w:rsid w:val="00016553"/>
    <w:rsid w:val="00016AE9"/>
    <w:rsid w:val="00033B1F"/>
    <w:rsid w:val="00035636"/>
    <w:rsid w:val="000363AB"/>
    <w:rsid w:val="00036663"/>
    <w:rsid w:val="00040BBB"/>
    <w:rsid w:val="00040FB5"/>
    <w:rsid w:val="00051EFB"/>
    <w:rsid w:val="000540C5"/>
    <w:rsid w:val="00057CC5"/>
    <w:rsid w:val="00057D30"/>
    <w:rsid w:val="0007142D"/>
    <w:rsid w:val="00073C95"/>
    <w:rsid w:val="00074CD2"/>
    <w:rsid w:val="00083EEB"/>
    <w:rsid w:val="00084DF3"/>
    <w:rsid w:val="000A3528"/>
    <w:rsid w:val="000A495A"/>
    <w:rsid w:val="000A4D62"/>
    <w:rsid w:val="000A6EBE"/>
    <w:rsid w:val="000B169F"/>
    <w:rsid w:val="000B2320"/>
    <w:rsid w:val="000C3E68"/>
    <w:rsid w:val="000D2B5B"/>
    <w:rsid w:val="000D3DB0"/>
    <w:rsid w:val="000D66A4"/>
    <w:rsid w:val="000E4E2C"/>
    <w:rsid w:val="000F181F"/>
    <w:rsid w:val="000F2482"/>
    <w:rsid w:val="000F70F7"/>
    <w:rsid w:val="000F7842"/>
    <w:rsid w:val="00111505"/>
    <w:rsid w:val="00117223"/>
    <w:rsid w:val="00120439"/>
    <w:rsid w:val="00121B80"/>
    <w:rsid w:val="00123F65"/>
    <w:rsid w:val="00124707"/>
    <w:rsid w:val="00131284"/>
    <w:rsid w:val="001511AD"/>
    <w:rsid w:val="00155782"/>
    <w:rsid w:val="00156B0A"/>
    <w:rsid w:val="00161431"/>
    <w:rsid w:val="0016319A"/>
    <w:rsid w:val="001644AC"/>
    <w:rsid w:val="00165EAE"/>
    <w:rsid w:val="0017299D"/>
    <w:rsid w:val="00175E2F"/>
    <w:rsid w:val="00180348"/>
    <w:rsid w:val="001823EA"/>
    <w:rsid w:val="0018598C"/>
    <w:rsid w:val="001901CF"/>
    <w:rsid w:val="001929FA"/>
    <w:rsid w:val="00197D07"/>
    <w:rsid w:val="001A02D3"/>
    <w:rsid w:val="001A5822"/>
    <w:rsid w:val="001A6EC2"/>
    <w:rsid w:val="001B38D1"/>
    <w:rsid w:val="001B44B6"/>
    <w:rsid w:val="001D7D3F"/>
    <w:rsid w:val="001D7DC3"/>
    <w:rsid w:val="001E0503"/>
    <w:rsid w:val="001E28D1"/>
    <w:rsid w:val="001E357C"/>
    <w:rsid w:val="001E46F9"/>
    <w:rsid w:val="001F2A5B"/>
    <w:rsid w:val="002001B2"/>
    <w:rsid w:val="00201D94"/>
    <w:rsid w:val="002030D4"/>
    <w:rsid w:val="00221976"/>
    <w:rsid w:val="00222A7D"/>
    <w:rsid w:val="002275C8"/>
    <w:rsid w:val="002276DB"/>
    <w:rsid w:val="00230F6A"/>
    <w:rsid w:val="00232637"/>
    <w:rsid w:val="00236264"/>
    <w:rsid w:val="00251585"/>
    <w:rsid w:val="002533C4"/>
    <w:rsid w:val="00265138"/>
    <w:rsid w:val="002709E8"/>
    <w:rsid w:val="002805E0"/>
    <w:rsid w:val="0028071D"/>
    <w:rsid w:val="002A6801"/>
    <w:rsid w:val="002B07D8"/>
    <w:rsid w:val="002B0827"/>
    <w:rsid w:val="002B0AC6"/>
    <w:rsid w:val="002B18D3"/>
    <w:rsid w:val="002B681B"/>
    <w:rsid w:val="002C5F9C"/>
    <w:rsid w:val="002D69DD"/>
    <w:rsid w:val="002E0E61"/>
    <w:rsid w:val="002E33DC"/>
    <w:rsid w:val="002E4B7C"/>
    <w:rsid w:val="002F6A92"/>
    <w:rsid w:val="00300976"/>
    <w:rsid w:val="0030276F"/>
    <w:rsid w:val="00315E1B"/>
    <w:rsid w:val="0032046B"/>
    <w:rsid w:val="00321A87"/>
    <w:rsid w:val="00321AEF"/>
    <w:rsid w:val="0032267B"/>
    <w:rsid w:val="00324DFF"/>
    <w:rsid w:val="0034189E"/>
    <w:rsid w:val="00354204"/>
    <w:rsid w:val="00357CE5"/>
    <w:rsid w:val="00360301"/>
    <w:rsid w:val="00367798"/>
    <w:rsid w:val="003678C2"/>
    <w:rsid w:val="00370EC4"/>
    <w:rsid w:val="00371A06"/>
    <w:rsid w:val="003726B1"/>
    <w:rsid w:val="00373825"/>
    <w:rsid w:val="003763D7"/>
    <w:rsid w:val="00376AB3"/>
    <w:rsid w:val="0037779D"/>
    <w:rsid w:val="00390738"/>
    <w:rsid w:val="00390E01"/>
    <w:rsid w:val="0039307B"/>
    <w:rsid w:val="003939A4"/>
    <w:rsid w:val="003A1DAA"/>
    <w:rsid w:val="003A410D"/>
    <w:rsid w:val="003B0A52"/>
    <w:rsid w:val="003B4628"/>
    <w:rsid w:val="003B4788"/>
    <w:rsid w:val="003B4C88"/>
    <w:rsid w:val="003D333D"/>
    <w:rsid w:val="003D7934"/>
    <w:rsid w:val="003E06CC"/>
    <w:rsid w:val="003E2C1B"/>
    <w:rsid w:val="003F4C33"/>
    <w:rsid w:val="00400276"/>
    <w:rsid w:val="004111DA"/>
    <w:rsid w:val="00417EFE"/>
    <w:rsid w:val="0042434A"/>
    <w:rsid w:val="00431847"/>
    <w:rsid w:val="00453A21"/>
    <w:rsid w:val="00453E07"/>
    <w:rsid w:val="00456BA6"/>
    <w:rsid w:val="004665C8"/>
    <w:rsid w:val="00467C2B"/>
    <w:rsid w:val="004748B1"/>
    <w:rsid w:val="004753BB"/>
    <w:rsid w:val="00482C96"/>
    <w:rsid w:val="00482D45"/>
    <w:rsid w:val="0048450A"/>
    <w:rsid w:val="00494CE0"/>
    <w:rsid w:val="004A7E2D"/>
    <w:rsid w:val="004B09E9"/>
    <w:rsid w:val="004B0D70"/>
    <w:rsid w:val="004B33D3"/>
    <w:rsid w:val="004C73FC"/>
    <w:rsid w:val="004D07F8"/>
    <w:rsid w:val="004D31B6"/>
    <w:rsid w:val="004D35E1"/>
    <w:rsid w:val="004F1668"/>
    <w:rsid w:val="004F28C3"/>
    <w:rsid w:val="004F397B"/>
    <w:rsid w:val="005051E8"/>
    <w:rsid w:val="00506B6A"/>
    <w:rsid w:val="00511FB8"/>
    <w:rsid w:val="00513597"/>
    <w:rsid w:val="005159C8"/>
    <w:rsid w:val="00515C82"/>
    <w:rsid w:val="0053127E"/>
    <w:rsid w:val="00532CEB"/>
    <w:rsid w:val="00536D6F"/>
    <w:rsid w:val="00536E39"/>
    <w:rsid w:val="005470D6"/>
    <w:rsid w:val="0055452B"/>
    <w:rsid w:val="00556128"/>
    <w:rsid w:val="00562107"/>
    <w:rsid w:val="0057390B"/>
    <w:rsid w:val="00577EDB"/>
    <w:rsid w:val="00584A6D"/>
    <w:rsid w:val="00586834"/>
    <w:rsid w:val="005901F2"/>
    <w:rsid w:val="00595756"/>
    <w:rsid w:val="005A2393"/>
    <w:rsid w:val="005A2F4E"/>
    <w:rsid w:val="005A383D"/>
    <w:rsid w:val="005B1D55"/>
    <w:rsid w:val="005B7E73"/>
    <w:rsid w:val="005C3E8A"/>
    <w:rsid w:val="005C5C73"/>
    <w:rsid w:val="005C6044"/>
    <w:rsid w:val="005D00A4"/>
    <w:rsid w:val="005D0300"/>
    <w:rsid w:val="005E5704"/>
    <w:rsid w:val="005E725D"/>
    <w:rsid w:val="005F564A"/>
    <w:rsid w:val="00606816"/>
    <w:rsid w:val="00607056"/>
    <w:rsid w:val="00612D82"/>
    <w:rsid w:val="00613DAA"/>
    <w:rsid w:val="0062614B"/>
    <w:rsid w:val="0062769E"/>
    <w:rsid w:val="00630533"/>
    <w:rsid w:val="00630E75"/>
    <w:rsid w:val="00635E13"/>
    <w:rsid w:val="00642584"/>
    <w:rsid w:val="00642EC7"/>
    <w:rsid w:val="00644A85"/>
    <w:rsid w:val="00644AA0"/>
    <w:rsid w:val="00645DC7"/>
    <w:rsid w:val="006514E0"/>
    <w:rsid w:val="00664F35"/>
    <w:rsid w:val="00666132"/>
    <w:rsid w:val="00667D63"/>
    <w:rsid w:val="00670058"/>
    <w:rsid w:val="0067174F"/>
    <w:rsid w:val="0067439F"/>
    <w:rsid w:val="00676E57"/>
    <w:rsid w:val="0068349F"/>
    <w:rsid w:val="00690C34"/>
    <w:rsid w:val="006919D3"/>
    <w:rsid w:val="00691F68"/>
    <w:rsid w:val="0069712D"/>
    <w:rsid w:val="006A3AA5"/>
    <w:rsid w:val="006A7012"/>
    <w:rsid w:val="006A7F9C"/>
    <w:rsid w:val="006B79F7"/>
    <w:rsid w:val="006B7A81"/>
    <w:rsid w:val="006C0C99"/>
    <w:rsid w:val="006C2BD7"/>
    <w:rsid w:val="006D02C2"/>
    <w:rsid w:val="00701C31"/>
    <w:rsid w:val="0070317C"/>
    <w:rsid w:val="00716E8C"/>
    <w:rsid w:val="0071751C"/>
    <w:rsid w:val="00726F9B"/>
    <w:rsid w:val="0073041E"/>
    <w:rsid w:val="007430D4"/>
    <w:rsid w:val="00743316"/>
    <w:rsid w:val="0075108B"/>
    <w:rsid w:val="00753596"/>
    <w:rsid w:val="00757E45"/>
    <w:rsid w:val="0076263B"/>
    <w:rsid w:val="007751D8"/>
    <w:rsid w:val="00784216"/>
    <w:rsid w:val="00791716"/>
    <w:rsid w:val="007A03F1"/>
    <w:rsid w:val="007A2589"/>
    <w:rsid w:val="007B3A93"/>
    <w:rsid w:val="007C7565"/>
    <w:rsid w:val="007D7DC5"/>
    <w:rsid w:val="007E29F5"/>
    <w:rsid w:val="007E6B87"/>
    <w:rsid w:val="007F0941"/>
    <w:rsid w:val="007F14DD"/>
    <w:rsid w:val="007F783C"/>
    <w:rsid w:val="008032A5"/>
    <w:rsid w:val="008079C0"/>
    <w:rsid w:val="00811D26"/>
    <w:rsid w:val="00814E35"/>
    <w:rsid w:val="00817465"/>
    <w:rsid w:val="00827CF0"/>
    <w:rsid w:val="00827EE9"/>
    <w:rsid w:val="0083298D"/>
    <w:rsid w:val="008347D7"/>
    <w:rsid w:val="00835B67"/>
    <w:rsid w:val="00841A98"/>
    <w:rsid w:val="0084346E"/>
    <w:rsid w:val="00846E55"/>
    <w:rsid w:val="00847F42"/>
    <w:rsid w:val="00851C0E"/>
    <w:rsid w:val="00855377"/>
    <w:rsid w:val="00871F86"/>
    <w:rsid w:val="00872E89"/>
    <w:rsid w:val="00886D2F"/>
    <w:rsid w:val="00895B72"/>
    <w:rsid w:val="008C2F5F"/>
    <w:rsid w:val="008C5340"/>
    <w:rsid w:val="008E222E"/>
    <w:rsid w:val="008E3860"/>
    <w:rsid w:val="008E4BAD"/>
    <w:rsid w:val="008F0642"/>
    <w:rsid w:val="008F490D"/>
    <w:rsid w:val="008F6BEF"/>
    <w:rsid w:val="0090246A"/>
    <w:rsid w:val="0090716A"/>
    <w:rsid w:val="009157BF"/>
    <w:rsid w:val="0092282F"/>
    <w:rsid w:val="00924859"/>
    <w:rsid w:val="009268DD"/>
    <w:rsid w:val="00926A18"/>
    <w:rsid w:val="00933C26"/>
    <w:rsid w:val="00937649"/>
    <w:rsid w:val="00937777"/>
    <w:rsid w:val="00945787"/>
    <w:rsid w:val="0095700F"/>
    <w:rsid w:val="009570CF"/>
    <w:rsid w:val="00960330"/>
    <w:rsid w:val="00960823"/>
    <w:rsid w:val="0096090D"/>
    <w:rsid w:val="00961082"/>
    <w:rsid w:val="0096346C"/>
    <w:rsid w:val="00965CC6"/>
    <w:rsid w:val="00966529"/>
    <w:rsid w:val="00975475"/>
    <w:rsid w:val="00977F48"/>
    <w:rsid w:val="00980D8F"/>
    <w:rsid w:val="00990893"/>
    <w:rsid w:val="00993FC2"/>
    <w:rsid w:val="009A59C8"/>
    <w:rsid w:val="009B655A"/>
    <w:rsid w:val="009C390B"/>
    <w:rsid w:val="009C3E3F"/>
    <w:rsid w:val="009C56FD"/>
    <w:rsid w:val="009C76C3"/>
    <w:rsid w:val="009D260F"/>
    <w:rsid w:val="009D3BCE"/>
    <w:rsid w:val="009D65D8"/>
    <w:rsid w:val="009E7899"/>
    <w:rsid w:val="009E7F45"/>
    <w:rsid w:val="009F5B11"/>
    <w:rsid w:val="00A026F6"/>
    <w:rsid w:val="00A042A9"/>
    <w:rsid w:val="00A04E78"/>
    <w:rsid w:val="00A13BDA"/>
    <w:rsid w:val="00A16DCA"/>
    <w:rsid w:val="00A21C4A"/>
    <w:rsid w:val="00A2418A"/>
    <w:rsid w:val="00A26B54"/>
    <w:rsid w:val="00A55340"/>
    <w:rsid w:val="00A642E6"/>
    <w:rsid w:val="00A673BB"/>
    <w:rsid w:val="00A7479A"/>
    <w:rsid w:val="00A7660C"/>
    <w:rsid w:val="00A76F5D"/>
    <w:rsid w:val="00A773D8"/>
    <w:rsid w:val="00A82795"/>
    <w:rsid w:val="00A96182"/>
    <w:rsid w:val="00A96F0B"/>
    <w:rsid w:val="00A9730B"/>
    <w:rsid w:val="00AA104E"/>
    <w:rsid w:val="00AA21A3"/>
    <w:rsid w:val="00AA3332"/>
    <w:rsid w:val="00AA3A5C"/>
    <w:rsid w:val="00AB0AE1"/>
    <w:rsid w:val="00AB4EC2"/>
    <w:rsid w:val="00AC197F"/>
    <w:rsid w:val="00AC7F6F"/>
    <w:rsid w:val="00AD6D3B"/>
    <w:rsid w:val="00AE0926"/>
    <w:rsid w:val="00AE6CCE"/>
    <w:rsid w:val="00AE7A22"/>
    <w:rsid w:val="00AF3E33"/>
    <w:rsid w:val="00B01D26"/>
    <w:rsid w:val="00B0200D"/>
    <w:rsid w:val="00B02DD9"/>
    <w:rsid w:val="00B12CED"/>
    <w:rsid w:val="00B21053"/>
    <w:rsid w:val="00B22CCF"/>
    <w:rsid w:val="00B2565F"/>
    <w:rsid w:val="00B36C64"/>
    <w:rsid w:val="00B4479F"/>
    <w:rsid w:val="00B44A22"/>
    <w:rsid w:val="00B45093"/>
    <w:rsid w:val="00B45F6E"/>
    <w:rsid w:val="00B5042E"/>
    <w:rsid w:val="00B6112B"/>
    <w:rsid w:val="00B66B16"/>
    <w:rsid w:val="00B71EE4"/>
    <w:rsid w:val="00B85673"/>
    <w:rsid w:val="00BA3D3C"/>
    <w:rsid w:val="00BB03A4"/>
    <w:rsid w:val="00BB3466"/>
    <w:rsid w:val="00BB6619"/>
    <w:rsid w:val="00BB7C66"/>
    <w:rsid w:val="00BC2B12"/>
    <w:rsid w:val="00BC34AA"/>
    <w:rsid w:val="00BC42D1"/>
    <w:rsid w:val="00BD2272"/>
    <w:rsid w:val="00BD352D"/>
    <w:rsid w:val="00BD5B34"/>
    <w:rsid w:val="00BF2450"/>
    <w:rsid w:val="00BF77F6"/>
    <w:rsid w:val="00C0099F"/>
    <w:rsid w:val="00C034A2"/>
    <w:rsid w:val="00C117AD"/>
    <w:rsid w:val="00C11A30"/>
    <w:rsid w:val="00C16D4C"/>
    <w:rsid w:val="00C21526"/>
    <w:rsid w:val="00C21F0F"/>
    <w:rsid w:val="00C40CCB"/>
    <w:rsid w:val="00C42BA8"/>
    <w:rsid w:val="00C46C75"/>
    <w:rsid w:val="00C472A3"/>
    <w:rsid w:val="00C56015"/>
    <w:rsid w:val="00C57FDE"/>
    <w:rsid w:val="00C63D57"/>
    <w:rsid w:val="00C71B6D"/>
    <w:rsid w:val="00C77E03"/>
    <w:rsid w:val="00C82830"/>
    <w:rsid w:val="00C922DB"/>
    <w:rsid w:val="00CA5BD0"/>
    <w:rsid w:val="00CB7D08"/>
    <w:rsid w:val="00CC1CDC"/>
    <w:rsid w:val="00CC25CF"/>
    <w:rsid w:val="00CD6183"/>
    <w:rsid w:val="00CD6B64"/>
    <w:rsid w:val="00CF1AA7"/>
    <w:rsid w:val="00CF5760"/>
    <w:rsid w:val="00D01D19"/>
    <w:rsid w:val="00D112C9"/>
    <w:rsid w:val="00D1560F"/>
    <w:rsid w:val="00D17A86"/>
    <w:rsid w:val="00D20223"/>
    <w:rsid w:val="00D20B93"/>
    <w:rsid w:val="00D23101"/>
    <w:rsid w:val="00D3707F"/>
    <w:rsid w:val="00D43D73"/>
    <w:rsid w:val="00D4488A"/>
    <w:rsid w:val="00D5237C"/>
    <w:rsid w:val="00D55C0A"/>
    <w:rsid w:val="00D60487"/>
    <w:rsid w:val="00D71C6D"/>
    <w:rsid w:val="00D804F5"/>
    <w:rsid w:val="00D83805"/>
    <w:rsid w:val="00D8660F"/>
    <w:rsid w:val="00DA1386"/>
    <w:rsid w:val="00DA4E46"/>
    <w:rsid w:val="00DB230F"/>
    <w:rsid w:val="00DB2BB7"/>
    <w:rsid w:val="00DB3778"/>
    <w:rsid w:val="00DD49FA"/>
    <w:rsid w:val="00DD61DD"/>
    <w:rsid w:val="00DD6616"/>
    <w:rsid w:val="00DE1B53"/>
    <w:rsid w:val="00DE51F4"/>
    <w:rsid w:val="00DF760D"/>
    <w:rsid w:val="00DF7A7B"/>
    <w:rsid w:val="00E00E07"/>
    <w:rsid w:val="00E10E1E"/>
    <w:rsid w:val="00E129B6"/>
    <w:rsid w:val="00E236FE"/>
    <w:rsid w:val="00E27098"/>
    <w:rsid w:val="00E30B46"/>
    <w:rsid w:val="00E41FA2"/>
    <w:rsid w:val="00E42137"/>
    <w:rsid w:val="00E51ABC"/>
    <w:rsid w:val="00E6555C"/>
    <w:rsid w:val="00E668DC"/>
    <w:rsid w:val="00E67D45"/>
    <w:rsid w:val="00E67F85"/>
    <w:rsid w:val="00E847DE"/>
    <w:rsid w:val="00E8736F"/>
    <w:rsid w:val="00E90CB5"/>
    <w:rsid w:val="00E95298"/>
    <w:rsid w:val="00E97F4D"/>
    <w:rsid w:val="00EA0067"/>
    <w:rsid w:val="00EA3C2C"/>
    <w:rsid w:val="00EB20FB"/>
    <w:rsid w:val="00EB37DB"/>
    <w:rsid w:val="00EB3E7A"/>
    <w:rsid w:val="00EB469F"/>
    <w:rsid w:val="00EC3F21"/>
    <w:rsid w:val="00EC3F5D"/>
    <w:rsid w:val="00EC6853"/>
    <w:rsid w:val="00ED041D"/>
    <w:rsid w:val="00ED3360"/>
    <w:rsid w:val="00EE28A1"/>
    <w:rsid w:val="00EE3F31"/>
    <w:rsid w:val="00EE6367"/>
    <w:rsid w:val="00F01B89"/>
    <w:rsid w:val="00F06585"/>
    <w:rsid w:val="00F14263"/>
    <w:rsid w:val="00F142D8"/>
    <w:rsid w:val="00F27883"/>
    <w:rsid w:val="00F36B97"/>
    <w:rsid w:val="00F4132D"/>
    <w:rsid w:val="00F47480"/>
    <w:rsid w:val="00F5192B"/>
    <w:rsid w:val="00F63A02"/>
    <w:rsid w:val="00F741ED"/>
    <w:rsid w:val="00F822F9"/>
    <w:rsid w:val="00F823C1"/>
    <w:rsid w:val="00F83302"/>
    <w:rsid w:val="00F859A4"/>
    <w:rsid w:val="00F85ECD"/>
    <w:rsid w:val="00F85EF5"/>
    <w:rsid w:val="00F875E5"/>
    <w:rsid w:val="00F93607"/>
    <w:rsid w:val="00FA0B71"/>
    <w:rsid w:val="00FA13B1"/>
    <w:rsid w:val="00FB209A"/>
    <w:rsid w:val="00FB368C"/>
    <w:rsid w:val="00FB66C5"/>
    <w:rsid w:val="00FB778F"/>
    <w:rsid w:val="00FC03B1"/>
    <w:rsid w:val="00FD69C6"/>
    <w:rsid w:val="00FE3483"/>
    <w:rsid w:val="00FE43FE"/>
    <w:rsid w:val="00FE5327"/>
    <w:rsid w:val="00FF3F4D"/>
    <w:rsid w:val="00FF4F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25B75"/>
  <w15:chartTrackingRefBased/>
  <w15:docId w15:val="{58BC16AA-6169-411C-BCAE-5006B0C0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32D"/>
    <w:pPr>
      <w:spacing w:after="0" w:line="240" w:lineRule="auto"/>
    </w:pPr>
    <w:rPr>
      <w:rFonts w:ascii="Arial" w:eastAsia="Arial" w:hAnsi="Arial" w:cs="Arial"/>
      <w:lang w:eastAsia="es-MX"/>
    </w:rPr>
  </w:style>
  <w:style w:type="paragraph" w:styleId="Ttulo1">
    <w:name w:val="heading 1"/>
    <w:basedOn w:val="Normal"/>
    <w:link w:val="Ttulo1Car"/>
    <w:uiPriority w:val="9"/>
    <w:qFormat/>
    <w:rsid w:val="009D260F"/>
    <w:pPr>
      <w:spacing w:before="240" w:after="120"/>
      <w:outlineLvl w:val="0"/>
    </w:pPr>
    <w:rPr>
      <w:color w:val="2E74B5"/>
      <w:sz w:val="32"/>
      <w:szCs w:val="32"/>
    </w:rPr>
  </w:style>
  <w:style w:type="paragraph" w:styleId="Ttulo2">
    <w:name w:val="heading 2"/>
    <w:basedOn w:val="Normal"/>
    <w:link w:val="Ttulo2Car"/>
    <w:unhideWhenUsed/>
    <w:qFormat/>
    <w:rsid w:val="009D260F"/>
    <w:pPr>
      <w:spacing w:before="40" w:after="80"/>
      <w:outlineLvl w:val="1"/>
    </w:pPr>
    <w:rPr>
      <w:color w:val="2E74B5"/>
      <w:sz w:val="26"/>
      <w:szCs w:val="26"/>
    </w:rPr>
  </w:style>
  <w:style w:type="paragraph" w:styleId="Ttulo3">
    <w:name w:val="heading 3"/>
    <w:basedOn w:val="Normal"/>
    <w:link w:val="Ttulo3Car"/>
    <w:uiPriority w:val="9"/>
    <w:semiHidden/>
    <w:unhideWhenUsed/>
    <w:qFormat/>
    <w:rsid w:val="009D260F"/>
    <w:pPr>
      <w:spacing w:before="200" w:after="60"/>
      <w:outlineLvl w:val="2"/>
    </w:pPr>
    <w:rPr>
      <w:sz w:val="32"/>
      <w:szCs w:val="32"/>
    </w:rPr>
  </w:style>
  <w:style w:type="paragraph" w:styleId="Ttulo4">
    <w:name w:val="heading 4"/>
    <w:basedOn w:val="Normal"/>
    <w:link w:val="Ttulo4Car"/>
    <w:uiPriority w:val="9"/>
    <w:unhideWhenUsed/>
    <w:qFormat/>
    <w:rsid w:val="009D260F"/>
    <w:pPr>
      <w:spacing w:before="180" w:after="60"/>
      <w:outlineLvl w:val="3"/>
    </w:pPr>
    <w:rPr>
      <w:sz w:val="24"/>
      <w:szCs w:val="24"/>
    </w:rPr>
  </w:style>
  <w:style w:type="paragraph" w:styleId="Ttulo5">
    <w:name w:val="heading 5"/>
    <w:basedOn w:val="Normal"/>
    <w:link w:val="Ttulo5Car"/>
    <w:uiPriority w:val="9"/>
    <w:semiHidden/>
    <w:unhideWhenUsed/>
    <w:qFormat/>
    <w:rsid w:val="009D260F"/>
    <w:pPr>
      <w:outlineLvl w:val="4"/>
    </w:pPr>
  </w:style>
  <w:style w:type="paragraph" w:styleId="Ttulo6">
    <w:name w:val="heading 6"/>
    <w:basedOn w:val="Normal"/>
    <w:link w:val="Ttulo6Car"/>
    <w:uiPriority w:val="9"/>
    <w:semiHidden/>
    <w:unhideWhenUsed/>
    <w:qFormat/>
    <w:rsid w:val="009D260F"/>
    <w:pPr>
      <w:outlineLvl w:val="5"/>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260F"/>
    <w:rPr>
      <w:rFonts w:ascii="Arial" w:eastAsia="Arial" w:hAnsi="Arial" w:cs="Arial"/>
      <w:color w:val="2E74B5"/>
      <w:sz w:val="32"/>
      <w:szCs w:val="32"/>
      <w:lang w:eastAsia="es-MX"/>
    </w:rPr>
  </w:style>
  <w:style w:type="character" w:customStyle="1" w:styleId="Ttulo2Car">
    <w:name w:val="Título 2 Car"/>
    <w:basedOn w:val="Fuentedeprrafopredeter"/>
    <w:link w:val="Ttulo2"/>
    <w:rsid w:val="009D260F"/>
    <w:rPr>
      <w:rFonts w:ascii="Arial" w:eastAsia="Arial" w:hAnsi="Arial" w:cs="Arial"/>
      <w:color w:val="2E74B5"/>
      <w:sz w:val="26"/>
      <w:szCs w:val="26"/>
      <w:lang w:eastAsia="es-MX"/>
    </w:rPr>
  </w:style>
  <w:style w:type="character" w:customStyle="1" w:styleId="Ttulo3Car">
    <w:name w:val="Título 3 Car"/>
    <w:basedOn w:val="Fuentedeprrafopredeter"/>
    <w:link w:val="Ttulo3"/>
    <w:uiPriority w:val="9"/>
    <w:semiHidden/>
    <w:rsid w:val="009D260F"/>
    <w:rPr>
      <w:rFonts w:ascii="Arial" w:eastAsia="Arial" w:hAnsi="Arial" w:cs="Arial"/>
      <w:sz w:val="32"/>
      <w:szCs w:val="32"/>
      <w:lang w:eastAsia="es-MX"/>
    </w:rPr>
  </w:style>
  <w:style w:type="character" w:customStyle="1" w:styleId="Ttulo4Car">
    <w:name w:val="Título 4 Car"/>
    <w:basedOn w:val="Fuentedeprrafopredeter"/>
    <w:link w:val="Ttulo4"/>
    <w:uiPriority w:val="9"/>
    <w:rsid w:val="009D260F"/>
    <w:rPr>
      <w:rFonts w:ascii="Arial" w:eastAsia="Arial" w:hAnsi="Arial" w:cs="Arial"/>
      <w:sz w:val="24"/>
      <w:szCs w:val="24"/>
      <w:lang w:eastAsia="es-MX"/>
    </w:rPr>
  </w:style>
  <w:style w:type="character" w:customStyle="1" w:styleId="Ttulo5Car">
    <w:name w:val="Título 5 Car"/>
    <w:basedOn w:val="Fuentedeprrafopredeter"/>
    <w:link w:val="Ttulo5"/>
    <w:uiPriority w:val="9"/>
    <w:semiHidden/>
    <w:rsid w:val="009D260F"/>
    <w:rPr>
      <w:rFonts w:ascii="Arial" w:eastAsia="Arial" w:hAnsi="Arial" w:cs="Arial"/>
      <w:lang w:eastAsia="es-MX"/>
    </w:rPr>
  </w:style>
  <w:style w:type="character" w:customStyle="1" w:styleId="Ttulo6Car">
    <w:name w:val="Título 6 Car"/>
    <w:basedOn w:val="Fuentedeprrafopredeter"/>
    <w:link w:val="Ttulo6"/>
    <w:uiPriority w:val="9"/>
    <w:semiHidden/>
    <w:rsid w:val="009D260F"/>
    <w:rPr>
      <w:rFonts w:ascii="Arial" w:eastAsia="Arial" w:hAnsi="Arial" w:cs="Arial"/>
      <w:lang w:eastAsia="es-MX"/>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ftref,Ref. de nota al,R"/>
    <w:uiPriority w:val="99"/>
    <w:unhideWhenUsed/>
    <w:qFormat/>
    <w:rsid w:val="009D260F"/>
    <w:rPr>
      <w:vertAlign w:val="superscript"/>
    </w:rPr>
  </w:style>
  <w:style w:type="paragraph" w:styleId="Textonotapie">
    <w:name w:val="footnote text"/>
    <w:aliases w:val="Footnote Text Char Char Char Char Char,Footnote Text Char Char Char Char,Footnote reference,FA Fu,Car,Footnote Text Char Char Char,Car Car,Car Car Car,Footnote Text Cha,FA Fußnotentext,FA Fuﬂnotentext,Footnote Text Char Char,ALTS FOOTNOT"/>
    <w:basedOn w:val="Normal"/>
    <w:link w:val="TextonotapieCar"/>
    <w:uiPriority w:val="99"/>
    <w:unhideWhenUsed/>
    <w:qFormat/>
    <w:rsid w:val="009D260F"/>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1,Footnote Text Char Char Char Char Car1,Footnote reference Car1,FA Fu Car1,Car Car2,Footnote Text Char Char Char Car,Car Car Car1,Car Car Car Car,Footnote Text Cha Car,FA Fußnotentext Car"/>
    <w:basedOn w:val="Fuentedeprrafopredeter"/>
    <w:link w:val="Textonotapie"/>
    <w:uiPriority w:val="99"/>
    <w:qFormat/>
    <w:rsid w:val="009D260F"/>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9D260F"/>
    <w:rPr>
      <w:color w:val="0000FF"/>
      <w:u w:val="single"/>
    </w:rPr>
  </w:style>
  <w:style w:type="paragraph" w:styleId="Encabezado">
    <w:name w:val="header"/>
    <w:basedOn w:val="Normal"/>
    <w:link w:val="EncabezadoCar"/>
    <w:uiPriority w:val="99"/>
    <w:unhideWhenUsed/>
    <w:rsid w:val="009D260F"/>
    <w:pPr>
      <w:tabs>
        <w:tab w:val="center" w:pos="4419"/>
        <w:tab w:val="right" w:pos="8838"/>
      </w:tabs>
    </w:pPr>
  </w:style>
  <w:style w:type="character" w:customStyle="1" w:styleId="EncabezadoCar">
    <w:name w:val="Encabezado Car"/>
    <w:basedOn w:val="Fuentedeprrafopredeter"/>
    <w:link w:val="Encabezado"/>
    <w:uiPriority w:val="99"/>
    <w:rsid w:val="009D260F"/>
    <w:rPr>
      <w:rFonts w:ascii="Arial" w:eastAsia="Arial" w:hAnsi="Arial" w:cs="Arial"/>
      <w:lang w:eastAsia="es-MX"/>
    </w:rPr>
  </w:style>
  <w:style w:type="paragraph" w:styleId="Piedepgina">
    <w:name w:val="footer"/>
    <w:basedOn w:val="Normal"/>
    <w:link w:val="PiedepginaCar"/>
    <w:uiPriority w:val="99"/>
    <w:unhideWhenUsed/>
    <w:rsid w:val="009D260F"/>
    <w:pPr>
      <w:tabs>
        <w:tab w:val="center" w:pos="4419"/>
        <w:tab w:val="right" w:pos="8838"/>
      </w:tabs>
    </w:pPr>
  </w:style>
  <w:style w:type="character" w:customStyle="1" w:styleId="PiedepginaCar">
    <w:name w:val="Pie de página Car"/>
    <w:basedOn w:val="Fuentedeprrafopredeter"/>
    <w:link w:val="Piedepgina"/>
    <w:uiPriority w:val="99"/>
    <w:rsid w:val="009D260F"/>
    <w:rPr>
      <w:rFonts w:ascii="Arial" w:eastAsia="Arial" w:hAnsi="Arial" w:cs="Arial"/>
      <w:lang w:eastAsia="es-MX"/>
    </w:rPr>
  </w:style>
  <w:style w:type="paragraph" w:styleId="Sinespaciado">
    <w:name w:val="No Spacing"/>
    <w:link w:val="SinespaciadoCar"/>
    <w:uiPriority w:val="1"/>
    <w:qFormat/>
    <w:rsid w:val="009D260F"/>
    <w:pPr>
      <w:spacing w:after="0" w:line="240" w:lineRule="auto"/>
    </w:pPr>
    <w:rPr>
      <w:rFonts w:ascii="Calibri" w:eastAsia="Calibri" w:hAnsi="Calibri" w:cs="Times New Roman"/>
    </w:rPr>
  </w:style>
  <w:style w:type="paragraph" w:styleId="Prrafodelista">
    <w:name w:val="List Paragraph"/>
    <w:aliases w:val="viñetas,4 Párrafo de lista,Figuras,Dot pt,No Spacing1,List Paragraph Char Char Char,Indicator Text,List Paragraph1,Numbered Para 1,DH1,Párrafo de lista 2,Colorful List - Accent 11,Bullet 1,F5 List Paragraph,Bullet Points,List Paragraph"/>
    <w:basedOn w:val="Normal"/>
    <w:link w:val="PrrafodelistaCar"/>
    <w:uiPriority w:val="34"/>
    <w:qFormat/>
    <w:rsid w:val="009D260F"/>
    <w:pPr>
      <w:ind w:left="720"/>
      <w:contextualSpacing/>
    </w:pPr>
  </w:style>
  <w:style w:type="paragraph" w:styleId="Textodeglobo">
    <w:name w:val="Balloon Text"/>
    <w:basedOn w:val="Normal"/>
    <w:link w:val="TextodegloboCar"/>
    <w:uiPriority w:val="99"/>
    <w:unhideWhenUsed/>
    <w:rsid w:val="009D260F"/>
    <w:rPr>
      <w:rFonts w:ascii="Segoe UI" w:hAnsi="Segoe UI" w:cs="Segoe UI"/>
      <w:sz w:val="18"/>
      <w:szCs w:val="18"/>
    </w:rPr>
  </w:style>
  <w:style w:type="character" w:customStyle="1" w:styleId="TextodegloboCar">
    <w:name w:val="Texto de globo Car"/>
    <w:basedOn w:val="Fuentedeprrafopredeter"/>
    <w:link w:val="Textodeglobo"/>
    <w:uiPriority w:val="99"/>
    <w:rsid w:val="009D260F"/>
    <w:rPr>
      <w:rFonts w:ascii="Segoe UI" w:eastAsia="Arial" w:hAnsi="Segoe UI" w:cs="Segoe UI"/>
      <w:sz w:val="18"/>
      <w:szCs w:val="18"/>
      <w:lang w:eastAsia="es-MX"/>
    </w:rPr>
  </w:style>
  <w:style w:type="paragraph" w:styleId="Textosinformato">
    <w:name w:val="Plain Text"/>
    <w:basedOn w:val="Normal"/>
    <w:link w:val="TextosinformatoCar"/>
    <w:rsid w:val="001644AC"/>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1644AC"/>
    <w:rPr>
      <w:rFonts w:ascii="Courier New" w:eastAsia="Times New Roman" w:hAnsi="Courier New" w:cs="Times New Roman"/>
      <w:sz w:val="20"/>
      <w:szCs w:val="20"/>
      <w:lang w:val="x-none" w:eastAsia="es-ES"/>
    </w:rPr>
  </w:style>
  <w:style w:type="paragraph" w:customStyle="1" w:styleId="Texto">
    <w:name w:val="Texto"/>
    <w:aliases w:val="independiente,independiente Car Car Car"/>
    <w:basedOn w:val="Normal"/>
    <w:link w:val="TextoCar"/>
    <w:qFormat/>
    <w:rsid w:val="001644AC"/>
    <w:pPr>
      <w:spacing w:after="101" w:line="216" w:lineRule="exact"/>
      <w:ind w:firstLine="288"/>
      <w:jc w:val="both"/>
    </w:pPr>
    <w:rPr>
      <w:rFonts w:eastAsia="Times New Roman"/>
      <w:sz w:val="18"/>
      <w:szCs w:val="18"/>
      <w:lang w:eastAsia="es-ES"/>
    </w:rPr>
  </w:style>
  <w:style w:type="table" w:styleId="Tablaconcuadrcula">
    <w:name w:val="Table Grid"/>
    <w:basedOn w:val="Tablanormal"/>
    <w:uiPriority w:val="39"/>
    <w:rsid w:val="001644A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basedOn w:val="Fuentedeprrafopredeter"/>
    <w:link w:val="Texto"/>
    <w:rsid w:val="001644AC"/>
    <w:rPr>
      <w:rFonts w:ascii="Arial" w:eastAsia="Times New Roman" w:hAnsi="Arial" w:cs="Arial"/>
      <w:sz w:val="18"/>
      <w:szCs w:val="18"/>
      <w:lang w:eastAsia="es-ES"/>
    </w:rPr>
  </w:style>
  <w:style w:type="paragraph" w:styleId="Textoindependiente2">
    <w:name w:val="Body Text 2"/>
    <w:basedOn w:val="Normal"/>
    <w:link w:val="Textoindependiente2Car"/>
    <w:uiPriority w:val="99"/>
    <w:semiHidden/>
    <w:unhideWhenUsed/>
    <w:rsid w:val="001644AC"/>
    <w:pPr>
      <w:spacing w:after="120" w:line="480" w:lineRule="auto"/>
    </w:pPr>
    <w:rPr>
      <w:rFonts w:asciiTheme="minorHAnsi" w:eastAsiaTheme="minorHAnsi" w:hAnsiTheme="minorHAnsi" w:cstheme="minorBidi"/>
      <w:lang w:eastAsia="en-US"/>
    </w:rPr>
  </w:style>
  <w:style w:type="character" w:customStyle="1" w:styleId="Textoindependiente2Car">
    <w:name w:val="Texto independiente 2 Car"/>
    <w:basedOn w:val="Fuentedeprrafopredeter"/>
    <w:link w:val="Textoindependiente2"/>
    <w:uiPriority w:val="99"/>
    <w:semiHidden/>
    <w:rsid w:val="001644AC"/>
  </w:style>
  <w:style w:type="paragraph" w:styleId="Textoindependiente">
    <w:name w:val="Body Text"/>
    <w:basedOn w:val="Normal"/>
    <w:link w:val="TextoindependienteCar"/>
    <w:uiPriority w:val="99"/>
    <w:unhideWhenUsed/>
    <w:rsid w:val="001644AC"/>
    <w:pPr>
      <w:spacing w:after="120" w:line="259" w:lineRule="auto"/>
    </w:pPr>
    <w:rPr>
      <w:rFonts w:asciiTheme="minorHAnsi" w:eastAsiaTheme="minorHAnsi" w:hAnsiTheme="minorHAnsi" w:cstheme="minorBidi"/>
      <w:lang w:eastAsia="en-US"/>
    </w:rPr>
  </w:style>
  <w:style w:type="character" w:customStyle="1" w:styleId="TextoindependienteCar">
    <w:name w:val="Texto independiente Car"/>
    <w:basedOn w:val="Fuentedeprrafopredeter"/>
    <w:link w:val="Textoindependiente"/>
    <w:uiPriority w:val="99"/>
    <w:rsid w:val="001644AC"/>
  </w:style>
  <w:style w:type="paragraph" w:customStyle="1" w:styleId="Default">
    <w:name w:val="Default"/>
    <w:rsid w:val="001644AC"/>
    <w:pPr>
      <w:autoSpaceDE w:val="0"/>
      <w:autoSpaceDN w:val="0"/>
      <w:adjustRightInd w:val="0"/>
      <w:spacing w:after="0" w:line="240" w:lineRule="auto"/>
    </w:pPr>
    <w:rPr>
      <w:rFonts w:ascii="Arial" w:eastAsia="Times New Roman" w:hAnsi="Arial" w:cs="Arial"/>
      <w:color w:val="000000"/>
      <w:sz w:val="24"/>
      <w:szCs w:val="24"/>
      <w:lang w:eastAsia="es-MX"/>
    </w:rPr>
  </w:style>
  <w:style w:type="character" w:customStyle="1" w:styleId="PrrafodelistaCar">
    <w:name w:val="Párrafo de lista Car"/>
    <w:aliases w:val="viñetas Car,4 Párrafo de lista Car,Figuras Car,Dot pt Car,No Spacing1 Car,List Paragraph Char Char Char Car,Indicator Text Car,List Paragraph1 Car,Numbered Para 1 Car,DH1 Car,Párrafo de lista 2 Car,Colorful List - Accent 11 Car"/>
    <w:link w:val="Prrafodelista"/>
    <w:uiPriority w:val="34"/>
    <w:qFormat/>
    <w:locked/>
    <w:rsid w:val="001644AC"/>
    <w:rPr>
      <w:rFonts w:ascii="Arial" w:eastAsia="Arial" w:hAnsi="Arial" w:cs="Arial"/>
      <w:lang w:eastAsia="es-MX"/>
    </w:rPr>
  </w:style>
  <w:style w:type="character" w:styleId="Refdecomentario">
    <w:name w:val="annotation reference"/>
    <w:basedOn w:val="Fuentedeprrafopredeter"/>
    <w:uiPriority w:val="99"/>
    <w:unhideWhenUsed/>
    <w:rsid w:val="001644AC"/>
    <w:rPr>
      <w:sz w:val="16"/>
      <w:szCs w:val="16"/>
    </w:rPr>
  </w:style>
  <w:style w:type="paragraph" w:styleId="Textocomentario">
    <w:name w:val="annotation text"/>
    <w:basedOn w:val="Normal"/>
    <w:link w:val="TextocomentarioCar"/>
    <w:uiPriority w:val="99"/>
    <w:unhideWhenUsed/>
    <w:rsid w:val="001644AC"/>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1644A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1644AC"/>
    <w:rPr>
      <w:b/>
      <w:bCs/>
    </w:rPr>
  </w:style>
  <w:style w:type="character" w:customStyle="1" w:styleId="AsuntodelcomentarioCar">
    <w:name w:val="Asunto del comentario Car"/>
    <w:basedOn w:val="TextocomentarioCar"/>
    <w:link w:val="Asuntodelcomentario"/>
    <w:uiPriority w:val="99"/>
    <w:rsid w:val="001644AC"/>
    <w:rPr>
      <w:rFonts w:ascii="Times New Roman" w:eastAsia="Times New Roman" w:hAnsi="Times New Roman" w:cs="Times New Roman"/>
      <w:b/>
      <w:bCs/>
      <w:sz w:val="20"/>
      <w:szCs w:val="20"/>
      <w:lang w:eastAsia="es-ES"/>
    </w:rPr>
  </w:style>
  <w:style w:type="numbering" w:customStyle="1" w:styleId="Estilo1">
    <w:name w:val="Estilo1"/>
    <w:uiPriority w:val="99"/>
    <w:rsid w:val="001644AC"/>
    <w:pPr>
      <w:numPr>
        <w:numId w:val="1"/>
      </w:numPr>
    </w:pPr>
  </w:style>
  <w:style w:type="character" w:customStyle="1" w:styleId="Ttulo7Car">
    <w:name w:val="Título 7 Car"/>
    <w:rsid w:val="001644AC"/>
    <w:rPr>
      <w:rFonts w:ascii="Calibri" w:eastAsia="Times New Roman" w:hAnsi="Calibri" w:cs="Times New Roman"/>
      <w:sz w:val="24"/>
      <w:szCs w:val="24"/>
    </w:rPr>
  </w:style>
  <w:style w:type="paragraph" w:customStyle="1" w:styleId="pcstexto">
    <w:name w:val="pcstexto"/>
    <w:basedOn w:val="Normal"/>
    <w:rsid w:val="001644AC"/>
    <w:pPr>
      <w:spacing w:before="48" w:line="240" w:lineRule="exact"/>
      <w:ind w:firstLine="288"/>
      <w:jc w:val="both"/>
    </w:pPr>
    <w:rPr>
      <w:rFonts w:ascii="Univers (W1)" w:eastAsia="Times New Roman" w:hAnsi="Univers (W1)" w:cs="Univers (W1)"/>
      <w:sz w:val="18"/>
      <w:szCs w:val="20"/>
      <w:lang w:val="es-ES_tradnl"/>
    </w:rPr>
  </w:style>
  <w:style w:type="paragraph" w:customStyle="1" w:styleId="pcsroma">
    <w:name w:val="pcsroma"/>
    <w:basedOn w:val="pcstexto"/>
    <w:rsid w:val="001644AC"/>
    <w:pPr>
      <w:ind w:left="1350" w:hanging="630"/>
    </w:pPr>
  </w:style>
  <w:style w:type="paragraph" w:styleId="NormalWeb">
    <w:name w:val="Normal (Web)"/>
    <w:basedOn w:val="Normal"/>
    <w:uiPriority w:val="99"/>
    <w:unhideWhenUsed/>
    <w:qFormat/>
    <w:rsid w:val="001644AC"/>
    <w:pPr>
      <w:spacing w:before="100" w:beforeAutospacing="1" w:after="100" w:afterAutospacing="1"/>
    </w:pPr>
    <w:rPr>
      <w:rFonts w:ascii="Times New Roman" w:eastAsia="Times New Roman" w:hAnsi="Times New Roman" w:cs="Times New Roman"/>
      <w:sz w:val="24"/>
      <w:szCs w:val="24"/>
    </w:rPr>
  </w:style>
  <w:style w:type="character" w:customStyle="1" w:styleId="markedcontent">
    <w:name w:val="markedcontent"/>
    <w:basedOn w:val="Fuentedeprrafopredeter"/>
    <w:rsid w:val="001644AC"/>
  </w:style>
  <w:style w:type="paragraph" w:styleId="Textonotaalfinal">
    <w:name w:val="endnote text"/>
    <w:basedOn w:val="Normal"/>
    <w:link w:val="TextonotaalfinalCar"/>
    <w:uiPriority w:val="99"/>
    <w:semiHidden/>
    <w:unhideWhenUsed/>
    <w:rsid w:val="001644AC"/>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
    <w:uiPriority w:val="99"/>
    <w:semiHidden/>
    <w:rsid w:val="001644AC"/>
    <w:rPr>
      <w:sz w:val="20"/>
      <w:szCs w:val="20"/>
    </w:rPr>
  </w:style>
  <w:style w:type="character" w:styleId="Refdenotaalfinal">
    <w:name w:val="endnote reference"/>
    <w:basedOn w:val="Fuentedeprrafopredeter"/>
    <w:uiPriority w:val="99"/>
    <w:semiHidden/>
    <w:unhideWhenUsed/>
    <w:rsid w:val="001644AC"/>
    <w:rPr>
      <w:vertAlign w:val="superscript"/>
    </w:rPr>
  </w:style>
  <w:style w:type="character" w:customStyle="1" w:styleId="Mencinsinresolver1">
    <w:name w:val="Mención sin resolver1"/>
    <w:basedOn w:val="Fuentedeprrafopredeter"/>
    <w:uiPriority w:val="99"/>
    <w:unhideWhenUsed/>
    <w:rsid w:val="001644AC"/>
    <w:rPr>
      <w:color w:val="605E5C"/>
      <w:shd w:val="clear" w:color="auto" w:fill="E1DFDD"/>
    </w:rPr>
  </w:style>
  <w:style w:type="character" w:styleId="Hipervnculovisitado">
    <w:name w:val="FollowedHyperlink"/>
    <w:basedOn w:val="Fuentedeprrafopredeter"/>
    <w:uiPriority w:val="99"/>
    <w:semiHidden/>
    <w:unhideWhenUsed/>
    <w:rsid w:val="001644AC"/>
    <w:rPr>
      <w:color w:val="954F72" w:themeColor="followedHyperlink"/>
      <w:u w:val="single"/>
    </w:rPr>
  </w:style>
  <w:style w:type="paragraph" w:customStyle="1" w:styleId="msonormal0">
    <w:name w:val="msonormal"/>
    <w:basedOn w:val="Normal"/>
    <w:rsid w:val="001644AC"/>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al"/>
    <w:rsid w:val="001644AC"/>
    <w:pPr>
      <w:spacing w:before="100" w:beforeAutospacing="1" w:after="100" w:afterAutospacing="1"/>
    </w:pPr>
    <w:rPr>
      <w:rFonts w:ascii="Montserrat" w:eastAsia="Times New Roman" w:hAnsi="Montserrat" w:cs="Times New Roman"/>
      <w:color w:val="000000"/>
      <w:sz w:val="18"/>
      <w:szCs w:val="18"/>
    </w:rPr>
  </w:style>
  <w:style w:type="paragraph" w:customStyle="1" w:styleId="font6">
    <w:name w:val="font6"/>
    <w:basedOn w:val="Normal"/>
    <w:rsid w:val="001644AC"/>
    <w:pPr>
      <w:spacing w:before="100" w:beforeAutospacing="1" w:after="100" w:afterAutospacing="1"/>
    </w:pPr>
    <w:rPr>
      <w:rFonts w:ascii="Montserrat" w:eastAsia="Times New Roman" w:hAnsi="Montserrat" w:cs="Times New Roman"/>
      <w:b/>
      <w:bCs/>
      <w:color w:val="000000"/>
      <w:sz w:val="18"/>
      <w:szCs w:val="18"/>
    </w:rPr>
  </w:style>
  <w:style w:type="paragraph" w:customStyle="1" w:styleId="font7">
    <w:name w:val="font7"/>
    <w:basedOn w:val="Normal"/>
    <w:rsid w:val="001644AC"/>
    <w:pPr>
      <w:spacing w:before="100" w:beforeAutospacing="1" w:after="100" w:afterAutospacing="1"/>
    </w:pPr>
    <w:rPr>
      <w:rFonts w:ascii="Montserrat" w:eastAsia="Times New Roman" w:hAnsi="Montserrat" w:cs="Times New Roman"/>
      <w:color w:val="000000"/>
      <w:sz w:val="20"/>
      <w:szCs w:val="20"/>
    </w:rPr>
  </w:style>
  <w:style w:type="paragraph" w:customStyle="1" w:styleId="xl65">
    <w:name w:val="xl65"/>
    <w:basedOn w:val="Normal"/>
    <w:rsid w:val="001644AC"/>
    <w:pPr>
      <w:spacing w:before="100" w:beforeAutospacing="1" w:after="100" w:afterAutospacing="1"/>
    </w:pPr>
    <w:rPr>
      <w:rFonts w:ascii="Montserrat" w:eastAsia="Times New Roman" w:hAnsi="Montserrat" w:cs="Times New Roman"/>
      <w:sz w:val="18"/>
      <w:szCs w:val="18"/>
    </w:rPr>
  </w:style>
  <w:style w:type="paragraph" w:customStyle="1" w:styleId="xl66">
    <w:name w:val="xl66"/>
    <w:basedOn w:val="Normal"/>
    <w:rsid w:val="001644AC"/>
    <w:pPr>
      <w:spacing w:before="100" w:beforeAutospacing="1" w:after="100" w:afterAutospacing="1"/>
      <w:jc w:val="both"/>
      <w:textAlignment w:val="center"/>
    </w:pPr>
    <w:rPr>
      <w:rFonts w:ascii="Montserrat" w:eastAsia="Times New Roman" w:hAnsi="Montserrat" w:cs="Times New Roman"/>
      <w:sz w:val="18"/>
      <w:szCs w:val="18"/>
    </w:rPr>
  </w:style>
  <w:style w:type="paragraph" w:customStyle="1" w:styleId="xl67">
    <w:name w:val="xl67"/>
    <w:basedOn w:val="Normal"/>
    <w:rsid w:val="001644AC"/>
    <w:pPr>
      <w:spacing w:before="100" w:beforeAutospacing="1" w:after="100" w:afterAutospacing="1"/>
      <w:jc w:val="both"/>
      <w:textAlignment w:val="center"/>
    </w:pPr>
    <w:rPr>
      <w:rFonts w:ascii="Montserrat" w:eastAsia="Times New Roman" w:hAnsi="Montserrat" w:cs="Times New Roman"/>
      <w:b/>
      <w:bCs/>
      <w:sz w:val="18"/>
      <w:szCs w:val="18"/>
    </w:rPr>
  </w:style>
  <w:style w:type="paragraph" w:customStyle="1" w:styleId="xl68">
    <w:name w:val="xl68"/>
    <w:basedOn w:val="Normal"/>
    <w:rsid w:val="001644AC"/>
    <w:pPr>
      <w:shd w:val="clear" w:color="000000" w:fill="92D050"/>
      <w:spacing w:before="100" w:beforeAutospacing="1" w:after="100" w:afterAutospacing="1"/>
      <w:jc w:val="both"/>
      <w:textAlignment w:val="center"/>
    </w:pPr>
    <w:rPr>
      <w:rFonts w:ascii="Montserrat" w:eastAsia="Times New Roman" w:hAnsi="Montserrat" w:cs="Times New Roman"/>
      <w:b/>
      <w:bCs/>
      <w:color w:val="262626"/>
      <w:sz w:val="18"/>
      <w:szCs w:val="18"/>
    </w:rPr>
  </w:style>
  <w:style w:type="paragraph" w:customStyle="1" w:styleId="xl69">
    <w:name w:val="xl69"/>
    <w:basedOn w:val="Normal"/>
    <w:rsid w:val="001644AC"/>
    <w:pPr>
      <w:spacing w:before="100" w:beforeAutospacing="1" w:after="100" w:afterAutospacing="1"/>
      <w:jc w:val="both"/>
      <w:textAlignment w:val="center"/>
    </w:pPr>
    <w:rPr>
      <w:rFonts w:ascii="Montserrat" w:eastAsia="Times New Roman" w:hAnsi="Montserrat" w:cs="Times New Roman"/>
      <w:b/>
      <w:bCs/>
      <w:color w:val="9F2241"/>
      <w:sz w:val="18"/>
      <w:szCs w:val="18"/>
    </w:rPr>
  </w:style>
  <w:style w:type="paragraph" w:customStyle="1" w:styleId="xl70">
    <w:name w:val="xl70"/>
    <w:basedOn w:val="Normal"/>
    <w:rsid w:val="001644AC"/>
    <w:pPr>
      <w:spacing w:before="100" w:beforeAutospacing="1" w:after="100" w:afterAutospacing="1"/>
      <w:jc w:val="center"/>
      <w:textAlignment w:val="center"/>
    </w:pPr>
    <w:rPr>
      <w:rFonts w:ascii="Montserrat" w:eastAsia="Times New Roman" w:hAnsi="Montserrat" w:cs="Times New Roman"/>
      <w:sz w:val="18"/>
      <w:szCs w:val="18"/>
    </w:rPr>
  </w:style>
  <w:style w:type="paragraph" w:customStyle="1" w:styleId="xl71">
    <w:name w:val="xl71"/>
    <w:basedOn w:val="Normal"/>
    <w:rsid w:val="001644AC"/>
    <w:pPr>
      <w:shd w:val="clear" w:color="000000" w:fill="92D050"/>
      <w:spacing w:before="100" w:beforeAutospacing="1" w:after="100" w:afterAutospacing="1"/>
      <w:jc w:val="center"/>
      <w:textAlignment w:val="center"/>
    </w:pPr>
    <w:rPr>
      <w:rFonts w:ascii="Montserrat" w:eastAsia="Times New Roman" w:hAnsi="Montserrat" w:cs="Times New Roman"/>
      <w:sz w:val="18"/>
      <w:szCs w:val="18"/>
    </w:rPr>
  </w:style>
  <w:style w:type="paragraph" w:customStyle="1" w:styleId="xl72">
    <w:name w:val="xl72"/>
    <w:basedOn w:val="Normal"/>
    <w:rsid w:val="001644AC"/>
    <w:pPr>
      <w:spacing w:before="100" w:beforeAutospacing="1" w:after="100" w:afterAutospacing="1"/>
      <w:jc w:val="center"/>
      <w:textAlignment w:val="center"/>
    </w:pPr>
    <w:rPr>
      <w:rFonts w:ascii="Montserrat" w:eastAsia="Times New Roman" w:hAnsi="Montserrat" w:cs="Times New Roman"/>
      <w:sz w:val="18"/>
      <w:szCs w:val="18"/>
    </w:rPr>
  </w:style>
  <w:style w:type="paragraph" w:customStyle="1" w:styleId="xl73">
    <w:name w:val="xl73"/>
    <w:basedOn w:val="Normal"/>
    <w:rsid w:val="001644AC"/>
    <w:pPr>
      <w:spacing w:before="100" w:beforeAutospacing="1" w:after="100" w:afterAutospacing="1"/>
      <w:jc w:val="center"/>
      <w:textAlignment w:val="center"/>
    </w:pPr>
    <w:rPr>
      <w:rFonts w:ascii="Montserrat" w:eastAsia="Times New Roman" w:hAnsi="Montserrat" w:cs="Times New Roman"/>
      <w:b/>
      <w:bCs/>
      <w:color w:val="9F2241"/>
      <w:sz w:val="18"/>
      <w:szCs w:val="18"/>
    </w:rPr>
  </w:style>
  <w:style w:type="paragraph" w:customStyle="1" w:styleId="xl74">
    <w:name w:val="xl74"/>
    <w:basedOn w:val="Normal"/>
    <w:rsid w:val="001644AC"/>
    <w:pPr>
      <w:shd w:val="clear" w:color="000000" w:fill="92D050"/>
      <w:spacing w:before="100" w:beforeAutospacing="1" w:after="100" w:afterAutospacing="1"/>
      <w:jc w:val="both"/>
      <w:textAlignment w:val="center"/>
    </w:pPr>
    <w:rPr>
      <w:rFonts w:ascii="Montserrat" w:eastAsia="Times New Roman" w:hAnsi="Montserrat" w:cs="Times New Roman"/>
      <w:b/>
      <w:bCs/>
      <w:sz w:val="18"/>
      <w:szCs w:val="18"/>
    </w:rPr>
  </w:style>
  <w:style w:type="paragraph" w:customStyle="1" w:styleId="xl75">
    <w:name w:val="xl75"/>
    <w:basedOn w:val="Normal"/>
    <w:rsid w:val="001644AC"/>
    <w:pPr>
      <w:spacing w:before="100" w:beforeAutospacing="1" w:after="100" w:afterAutospacing="1"/>
      <w:jc w:val="both"/>
      <w:textAlignment w:val="center"/>
    </w:pPr>
    <w:rPr>
      <w:rFonts w:ascii="Montserrat" w:eastAsia="Times New Roman" w:hAnsi="Montserrat" w:cs="Times New Roman"/>
      <w:sz w:val="18"/>
      <w:szCs w:val="18"/>
    </w:rPr>
  </w:style>
  <w:style w:type="paragraph" w:customStyle="1" w:styleId="xl76">
    <w:name w:val="xl76"/>
    <w:basedOn w:val="Normal"/>
    <w:rsid w:val="001644AC"/>
    <w:pPr>
      <w:spacing w:before="100" w:beforeAutospacing="1" w:after="100" w:afterAutospacing="1"/>
      <w:jc w:val="both"/>
      <w:textAlignment w:val="center"/>
    </w:pPr>
    <w:rPr>
      <w:rFonts w:ascii="Montserrat" w:eastAsia="Times New Roman" w:hAnsi="Montserrat" w:cs="Times New Roman"/>
      <w:sz w:val="16"/>
      <w:szCs w:val="16"/>
    </w:rPr>
  </w:style>
  <w:style w:type="paragraph" w:customStyle="1" w:styleId="xl77">
    <w:name w:val="xl77"/>
    <w:basedOn w:val="Normal"/>
    <w:rsid w:val="001644AC"/>
    <w:pPr>
      <w:shd w:val="clear" w:color="000000" w:fill="E7E6E6"/>
      <w:spacing w:before="100" w:beforeAutospacing="1" w:after="100" w:afterAutospacing="1"/>
      <w:jc w:val="both"/>
      <w:textAlignment w:val="center"/>
    </w:pPr>
    <w:rPr>
      <w:rFonts w:ascii="Montserrat" w:eastAsia="Times New Roman" w:hAnsi="Montserrat" w:cs="Times New Roman"/>
      <w:sz w:val="16"/>
      <w:szCs w:val="16"/>
    </w:rPr>
  </w:style>
  <w:style w:type="paragraph" w:customStyle="1" w:styleId="xl78">
    <w:name w:val="xl78"/>
    <w:basedOn w:val="Normal"/>
    <w:rsid w:val="001644AC"/>
    <w:pPr>
      <w:spacing w:before="100" w:beforeAutospacing="1" w:after="100" w:afterAutospacing="1"/>
      <w:jc w:val="both"/>
      <w:textAlignment w:val="center"/>
    </w:pPr>
    <w:rPr>
      <w:rFonts w:ascii="Montserrat" w:eastAsia="Times New Roman" w:hAnsi="Montserrat" w:cs="Times New Roman"/>
      <w:sz w:val="16"/>
      <w:szCs w:val="16"/>
    </w:rPr>
  </w:style>
  <w:style w:type="paragraph" w:customStyle="1" w:styleId="xl79">
    <w:name w:val="xl79"/>
    <w:basedOn w:val="Normal"/>
    <w:rsid w:val="001644AC"/>
    <w:pPr>
      <w:spacing w:before="100" w:beforeAutospacing="1" w:after="100" w:afterAutospacing="1"/>
    </w:pPr>
    <w:rPr>
      <w:rFonts w:ascii="Montserrat" w:eastAsia="Times New Roman" w:hAnsi="Montserrat" w:cs="Times New Roman"/>
      <w:sz w:val="16"/>
      <w:szCs w:val="16"/>
    </w:rPr>
  </w:style>
  <w:style w:type="paragraph" w:customStyle="1" w:styleId="xl80">
    <w:name w:val="xl80"/>
    <w:basedOn w:val="Normal"/>
    <w:rsid w:val="001644AC"/>
    <w:pPr>
      <w:spacing w:before="100" w:beforeAutospacing="1" w:after="100" w:afterAutospacing="1"/>
      <w:jc w:val="both"/>
      <w:textAlignment w:val="center"/>
    </w:pPr>
    <w:rPr>
      <w:rFonts w:ascii="Montserrat" w:eastAsia="Times New Roman" w:hAnsi="Montserrat" w:cs="Times New Roman"/>
      <w:color w:val="9F2241"/>
      <w:sz w:val="18"/>
      <w:szCs w:val="18"/>
    </w:rPr>
  </w:style>
  <w:style w:type="paragraph" w:customStyle="1" w:styleId="xl81">
    <w:name w:val="xl81"/>
    <w:basedOn w:val="Normal"/>
    <w:rsid w:val="001644AC"/>
    <w:pPr>
      <w:spacing w:before="100" w:beforeAutospacing="1" w:after="100" w:afterAutospacing="1"/>
      <w:jc w:val="both"/>
      <w:textAlignment w:val="center"/>
    </w:pPr>
    <w:rPr>
      <w:rFonts w:ascii="Montserrat" w:eastAsia="Times New Roman" w:hAnsi="Montserrat" w:cs="Times New Roman"/>
      <w:sz w:val="16"/>
      <w:szCs w:val="16"/>
    </w:rPr>
  </w:style>
  <w:style w:type="paragraph" w:customStyle="1" w:styleId="xl82">
    <w:name w:val="xl82"/>
    <w:basedOn w:val="Normal"/>
    <w:rsid w:val="001644AC"/>
    <w:pPr>
      <w:shd w:val="clear" w:color="000000" w:fill="FFFFFF"/>
      <w:spacing w:before="100" w:beforeAutospacing="1" w:after="100" w:afterAutospacing="1"/>
      <w:jc w:val="center"/>
      <w:textAlignment w:val="center"/>
    </w:pPr>
    <w:rPr>
      <w:rFonts w:ascii="Montserrat" w:eastAsia="Times New Roman" w:hAnsi="Montserrat" w:cs="Times New Roman"/>
      <w:sz w:val="18"/>
      <w:szCs w:val="18"/>
    </w:rPr>
  </w:style>
  <w:style w:type="paragraph" w:customStyle="1" w:styleId="xl83">
    <w:name w:val="xl83"/>
    <w:basedOn w:val="Normal"/>
    <w:rsid w:val="001644AC"/>
    <w:pPr>
      <w:shd w:val="clear" w:color="000000" w:fill="FFFFFF"/>
      <w:spacing w:before="100" w:beforeAutospacing="1" w:after="100" w:afterAutospacing="1"/>
      <w:jc w:val="center"/>
      <w:textAlignment w:val="center"/>
    </w:pPr>
    <w:rPr>
      <w:rFonts w:ascii="Montserrat" w:eastAsia="Times New Roman" w:hAnsi="Montserrat" w:cs="Times New Roman"/>
      <w:sz w:val="18"/>
      <w:szCs w:val="18"/>
    </w:rPr>
  </w:style>
  <w:style w:type="paragraph" w:customStyle="1" w:styleId="xl84">
    <w:name w:val="xl84"/>
    <w:basedOn w:val="Normal"/>
    <w:rsid w:val="001644AC"/>
    <w:pPr>
      <w:shd w:val="clear" w:color="000000" w:fill="222B35"/>
      <w:spacing w:before="100" w:beforeAutospacing="1" w:after="100" w:afterAutospacing="1"/>
      <w:jc w:val="both"/>
      <w:textAlignment w:val="center"/>
    </w:pPr>
    <w:rPr>
      <w:rFonts w:ascii="Montserrat" w:eastAsia="Times New Roman" w:hAnsi="Montserrat" w:cs="Times New Roman"/>
      <w:b/>
      <w:bCs/>
      <w:color w:val="FFFFFF"/>
      <w:sz w:val="18"/>
      <w:szCs w:val="18"/>
    </w:rPr>
  </w:style>
  <w:style w:type="paragraph" w:customStyle="1" w:styleId="xl85">
    <w:name w:val="xl85"/>
    <w:basedOn w:val="Normal"/>
    <w:rsid w:val="001644AC"/>
    <w:pPr>
      <w:shd w:val="clear" w:color="000000" w:fill="222B35"/>
      <w:spacing w:before="100" w:beforeAutospacing="1" w:after="100" w:afterAutospacing="1"/>
      <w:jc w:val="both"/>
      <w:textAlignment w:val="center"/>
    </w:pPr>
    <w:rPr>
      <w:rFonts w:ascii="Montserrat" w:eastAsia="Times New Roman" w:hAnsi="Montserrat" w:cs="Times New Roman"/>
      <w:color w:val="FFFFFF"/>
      <w:sz w:val="16"/>
      <w:szCs w:val="16"/>
    </w:rPr>
  </w:style>
  <w:style w:type="paragraph" w:customStyle="1" w:styleId="xl86">
    <w:name w:val="xl86"/>
    <w:basedOn w:val="Normal"/>
    <w:rsid w:val="001644AC"/>
    <w:pPr>
      <w:shd w:val="clear" w:color="000000" w:fill="222B35"/>
      <w:spacing w:before="100" w:beforeAutospacing="1" w:after="100" w:afterAutospacing="1"/>
      <w:jc w:val="center"/>
      <w:textAlignment w:val="center"/>
    </w:pPr>
    <w:rPr>
      <w:rFonts w:ascii="Montserrat" w:eastAsia="Times New Roman" w:hAnsi="Montserrat" w:cs="Times New Roman"/>
      <w:color w:val="FFFFFF"/>
      <w:sz w:val="18"/>
      <w:szCs w:val="18"/>
    </w:rPr>
  </w:style>
  <w:style w:type="paragraph" w:customStyle="1" w:styleId="xl87">
    <w:name w:val="xl87"/>
    <w:basedOn w:val="Normal"/>
    <w:rsid w:val="001644AC"/>
    <w:pPr>
      <w:shd w:val="clear" w:color="000000" w:fill="222B35"/>
      <w:spacing w:before="100" w:beforeAutospacing="1" w:after="100" w:afterAutospacing="1"/>
      <w:jc w:val="both"/>
      <w:textAlignment w:val="center"/>
    </w:pPr>
    <w:rPr>
      <w:rFonts w:ascii="Montserrat" w:eastAsia="Times New Roman" w:hAnsi="Montserrat" w:cs="Times New Roman"/>
      <w:b/>
      <w:bCs/>
      <w:color w:val="FFFFFF"/>
      <w:sz w:val="18"/>
      <w:szCs w:val="18"/>
    </w:rPr>
  </w:style>
  <w:style w:type="paragraph" w:customStyle="1" w:styleId="xl88">
    <w:name w:val="xl88"/>
    <w:basedOn w:val="Normal"/>
    <w:rsid w:val="001644AC"/>
    <w:pPr>
      <w:shd w:val="clear" w:color="000000" w:fill="222B35"/>
      <w:spacing w:before="100" w:beforeAutospacing="1" w:after="100" w:afterAutospacing="1"/>
      <w:jc w:val="center"/>
      <w:textAlignment w:val="center"/>
    </w:pPr>
    <w:rPr>
      <w:rFonts w:ascii="Montserrat" w:eastAsia="Times New Roman" w:hAnsi="Montserrat" w:cs="Times New Roman"/>
      <w:b/>
      <w:bCs/>
      <w:color w:val="FFFFFF"/>
      <w:sz w:val="18"/>
      <w:szCs w:val="18"/>
    </w:rPr>
  </w:style>
  <w:style w:type="paragraph" w:customStyle="1" w:styleId="xl89">
    <w:name w:val="xl89"/>
    <w:basedOn w:val="Normal"/>
    <w:rsid w:val="001644AC"/>
    <w:pPr>
      <w:shd w:val="clear" w:color="000000" w:fill="222B35"/>
      <w:spacing w:before="100" w:beforeAutospacing="1" w:after="100" w:afterAutospacing="1"/>
      <w:jc w:val="both"/>
      <w:textAlignment w:val="center"/>
    </w:pPr>
    <w:rPr>
      <w:rFonts w:ascii="Montserrat" w:eastAsia="Times New Roman" w:hAnsi="Montserrat" w:cs="Times New Roman"/>
      <w:color w:val="FFFFFF"/>
      <w:sz w:val="16"/>
      <w:szCs w:val="16"/>
    </w:rPr>
  </w:style>
  <w:style w:type="paragraph" w:customStyle="1" w:styleId="xl90">
    <w:name w:val="xl90"/>
    <w:basedOn w:val="Normal"/>
    <w:rsid w:val="001644AC"/>
    <w:pPr>
      <w:shd w:val="clear" w:color="000000" w:fill="C00000"/>
      <w:spacing w:before="100" w:beforeAutospacing="1" w:after="100" w:afterAutospacing="1"/>
      <w:jc w:val="center"/>
      <w:textAlignment w:val="center"/>
    </w:pPr>
    <w:rPr>
      <w:rFonts w:ascii="Montserrat" w:eastAsia="Times New Roman" w:hAnsi="Montserrat" w:cs="Times New Roman"/>
      <w:sz w:val="18"/>
      <w:szCs w:val="18"/>
    </w:rPr>
  </w:style>
  <w:style w:type="paragraph" w:customStyle="1" w:styleId="xl91">
    <w:name w:val="xl91"/>
    <w:basedOn w:val="Normal"/>
    <w:rsid w:val="001644AC"/>
    <w:pPr>
      <w:shd w:val="clear" w:color="000000" w:fill="FFC000"/>
      <w:spacing w:before="100" w:beforeAutospacing="1" w:after="100" w:afterAutospacing="1"/>
      <w:jc w:val="center"/>
      <w:textAlignment w:val="center"/>
    </w:pPr>
    <w:rPr>
      <w:rFonts w:ascii="Montserrat" w:eastAsia="Times New Roman" w:hAnsi="Montserrat" w:cs="Times New Roman"/>
      <w:sz w:val="18"/>
      <w:szCs w:val="18"/>
    </w:rPr>
  </w:style>
  <w:style w:type="paragraph" w:customStyle="1" w:styleId="xl92">
    <w:name w:val="xl92"/>
    <w:basedOn w:val="Normal"/>
    <w:rsid w:val="001644AC"/>
    <w:pPr>
      <w:shd w:val="clear" w:color="000000" w:fill="F4B084"/>
      <w:spacing w:before="100" w:beforeAutospacing="1" w:after="100" w:afterAutospacing="1"/>
      <w:jc w:val="center"/>
      <w:textAlignment w:val="center"/>
    </w:pPr>
    <w:rPr>
      <w:rFonts w:ascii="Montserrat" w:eastAsia="Times New Roman" w:hAnsi="Montserrat" w:cs="Times New Roman"/>
      <w:sz w:val="18"/>
      <w:szCs w:val="18"/>
    </w:rPr>
  </w:style>
  <w:style w:type="table" w:styleId="Tablaconcuadrcula4-nfasis1">
    <w:name w:val="Grid Table 4 Accent 1"/>
    <w:basedOn w:val="Tablanormal"/>
    <w:uiPriority w:val="49"/>
    <w:rsid w:val="001644A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
    <w:name w:val="TableGrid"/>
    <w:rsid w:val="001644AC"/>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stemcodestyle">
    <w:name w:val="stemcodestyle"/>
    <w:basedOn w:val="Fuentedeprrafopredeter"/>
    <w:rsid w:val="001644AC"/>
  </w:style>
  <w:style w:type="character" w:styleId="Nmerodepgina">
    <w:name w:val="page number"/>
    <w:basedOn w:val="Fuentedeprrafopredeter"/>
    <w:unhideWhenUsed/>
    <w:rsid w:val="001644AC"/>
  </w:style>
  <w:style w:type="table" w:customStyle="1" w:styleId="NormalTable0">
    <w:name w:val="Normal Table0"/>
    <w:uiPriority w:val="2"/>
    <w:qFormat/>
    <w:rsid w:val="001644AC"/>
    <w:pPr>
      <w:spacing w:after="0" w:line="240" w:lineRule="auto"/>
    </w:pPr>
    <w:rPr>
      <w:rFonts w:ascii="Times New Roman" w:eastAsia="Times New Roman" w:hAnsi="Times New Roman" w:cs="Times New Roman"/>
      <w:sz w:val="24"/>
      <w:szCs w:val="24"/>
      <w:lang w:val="es-ES"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1644AC"/>
    <w:pPr>
      <w:suppressAutoHyphens/>
      <w:spacing w:before="240" w:after="60" w:line="1" w:lineRule="atLeast"/>
      <w:ind w:leftChars="-1" w:left="-1" w:hangingChars="1" w:hanging="1"/>
      <w:jc w:val="center"/>
      <w:textDirection w:val="btLr"/>
      <w:textAlignment w:val="top"/>
      <w:outlineLvl w:val="0"/>
    </w:pPr>
    <w:rPr>
      <w:rFonts w:ascii="Cambria" w:eastAsia="Times New Roman" w:hAnsi="Cambria" w:cs="Times New Roman"/>
      <w:b/>
      <w:bCs/>
      <w:kern w:val="28"/>
      <w:position w:val="-1"/>
      <w:sz w:val="32"/>
      <w:szCs w:val="32"/>
      <w:lang w:eastAsia="es-ES"/>
    </w:rPr>
  </w:style>
  <w:style w:type="character" w:customStyle="1" w:styleId="TtuloCar">
    <w:name w:val="Título Car"/>
    <w:basedOn w:val="Fuentedeprrafopredeter"/>
    <w:link w:val="Ttulo"/>
    <w:uiPriority w:val="10"/>
    <w:rsid w:val="001644AC"/>
    <w:rPr>
      <w:rFonts w:ascii="Cambria" w:eastAsia="Times New Roman" w:hAnsi="Cambria" w:cs="Times New Roman"/>
      <w:b/>
      <w:bCs/>
      <w:kern w:val="28"/>
      <w:position w:val="-1"/>
      <w:sz w:val="32"/>
      <w:szCs w:val="32"/>
      <w:lang w:eastAsia="es-ES"/>
    </w:rPr>
  </w:style>
  <w:style w:type="table" w:styleId="Tablaweb1">
    <w:name w:val="Table Web 1"/>
    <w:basedOn w:val="Tablanormal"/>
    <w:rsid w:val="001644AC"/>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s-ES"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paragraph" w:customStyle="1" w:styleId="Ttulo1LTUntertitel">
    <w:name w:val="Título1~LT~Untertitel"/>
    <w:rsid w:val="001644AC"/>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60" w:after="0" w:line="1" w:lineRule="atLeast"/>
      <w:ind w:leftChars="-1" w:left="540" w:hangingChars="1" w:hanging="540"/>
      <w:jc w:val="center"/>
      <w:textDirection w:val="btLr"/>
      <w:textAlignment w:val="top"/>
      <w:outlineLvl w:val="0"/>
    </w:pPr>
    <w:rPr>
      <w:rFonts w:ascii="MS Gothic" w:eastAsia="MS Gothic" w:hAnsi="MS Gothic" w:cs="Times New Roman"/>
      <w:shadow/>
      <w:color w:val="FFFFFF"/>
      <w:kern w:val="1"/>
      <w:position w:val="-1"/>
      <w:sz w:val="64"/>
      <w:szCs w:val="64"/>
      <w:lang w:eastAsia="es-MX"/>
    </w:rPr>
  </w:style>
  <w:style w:type="paragraph" w:customStyle="1" w:styleId="Contenidodelatabla">
    <w:name w:val="Contenido de la tabla"/>
    <w:basedOn w:val="Normal"/>
    <w:rsid w:val="001644AC"/>
    <w:pPr>
      <w:widowControl w:val="0"/>
      <w:suppressLineNumbers/>
      <w:spacing w:line="1" w:lineRule="atLeast"/>
      <w:ind w:leftChars="-1" w:left="-1" w:hangingChars="1" w:hanging="1"/>
      <w:textDirection w:val="btLr"/>
      <w:textAlignment w:val="top"/>
      <w:outlineLvl w:val="0"/>
    </w:pPr>
    <w:rPr>
      <w:rFonts w:ascii="Times New Roman" w:eastAsia="Times New Roman" w:hAnsi="Times New Roman" w:cs="Times New Roman"/>
      <w:kern w:val="1"/>
      <w:position w:val="-1"/>
      <w:sz w:val="24"/>
      <w:szCs w:val="24"/>
      <w:lang w:eastAsia="es-ES"/>
    </w:rPr>
  </w:style>
  <w:style w:type="table" w:customStyle="1" w:styleId="TablaWeb11">
    <w:name w:val="Tabla Web 11"/>
    <w:basedOn w:val="Tablanormal"/>
    <w:next w:val="Tablaweb1"/>
    <w:rsid w:val="001644AC"/>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s-ES" w:eastAsia="es-MX"/>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paragraph" w:styleId="Textoindependiente3">
    <w:name w:val="Body Text 3"/>
    <w:basedOn w:val="Normal"/>
    <w:link w:val="Textoindependiente3Car"/>
    <w:rsid w:val="001644AC"/>
    <w:pPr>
      <w:suppressAutoHyphens/>
      <w:spacing w:line="1" w:lineRule="atLeast"/>
      <w:ind w:leftChars="-1" w:left="-1" w:hangingChars="1" w:hanging="1"/>
      <w:jc w:val="center"/>
      <w:textDirection w:val="btLr"/>
      <w:textAlignment w:val="top"/>
      <w:outlineLvl w:val="0"/>
    </w:pPr>
    <w:rPr>
      <w:rFonts w:eastAsia="Calibri" w:cs="Times New Roman"/>
      <w:b/>
      <w:position w:val="-1"/>
      <w:sz w:val="24"/>
      <w:szCs w:val="20"/>
      <w:lang w:val="es-AR"/>
    </w:rPr>
  </w:style>
  <w:style w:type="character" w:customStyle="1" w:styleId="Textoindependiente3Car">
    <w:name w:val="Texto independiente 3 Car"/>
    <w:basedOn w:val="Fuentedeprrafopredeter"/>
    <w:link w:val="Textoindependiente3"/>
    <w:rsid w:val="001644AC"/>
    <w:rPr>
      <w:rFonts w:ascii="Arial" w:eastAsia="Calibri" w:hAnsi="Arial" w:cs="Times New Roman"/>
      <w:b/>
      <w:position w:val="-1"/>
      <w:sz w:val="24"/>
      <w:szCs w:val="20"/>
      <w:lang w:val="es-AR" w:eastAsia="es-MX"/>
    </w:rPr>
  </w:style>
  <w:style w:type="table" w:styleId="Tablaweb2">
    <w:name w:val="Table Web 2"/>
    <w:basedOn w:val="Tablanormal"/>
    <w:rsid w:val="001644AC"/>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s-ES"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character" w:styleId="AcrnimoHTML">
    <w:name w:val="HTML Acronym"/>
    <w:rsid w:val="001644AC"/>
    <w:rPr>
      <w:i/>
      <w:iCs/>
      <w:w w:val="100"/>
      <w:position w:val="-1"/>
      <w:effect w:val="none"/>
      <w:vertAlign w:val="baseline"/>
      <w:cs w:val="0"/>
      <w:em w:val="none"/>
    </w:rPr>
  </w:style>
  <w:style w:type="table" w:styleId="Tablaweb3">
    <w:name w:val="Table Web 3"/>
    <w:basedOn w:val="Tablanormal"/>
    <w:rsid w:val="001644AC"/>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s-ES" w:eastAsia="es-MX"/>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Revisin">
    <w:name w:val="Revision"/>
    <w:rsid w:val="001644AC"/>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Subttulo">
    <w:name w:val="Subtitle"/>
    <w:basedOn w:val="Normal"/>
    <w:next w:val="Normal"/>
    <w:link w:val="SubttuloCar"/>
    <w:uiPriority w:val="11"/>
    <w:qFormat/>
    <w:rsid w:val="001644AC"/>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lang w:eastAsia="es-ES"/>
    </w:rPr>
  </w:style>
  <w:style w:type="character" w:customStyle="1" w:styleId="SubttuloCar">
    <w:name w:val="Subtítulo Car"/>
    <w:basedOn w:val="Fuentedeprrafopredeter"/>
    <w:link w:val="Subttulo"/>
    <w:uiPriority w:val="11"/>
    <w:rsid w:val="001644AC"/>
    <w:rPr>
      <w:rFonts w:ascii="Georgia" w:eastAsia="Georgia" w:hAnsi="Georgia" w:cs="Georgia"/>
      <w:i/>
      <w:color w:val="666666"/>
      <w:position w:val="-1"/>
      <w:sz w:val="48"/>
      <w:szCs w:val="48"/>
      <w:lang w:eastAsia="es-ES"/>
    </w:rPr>
  </w:style>
  <w:style w:type="paragraph" w:customStyle="1" w:styleId="TableParagraph">
    <w:name w:val="Table Paragraph"/>
    <w:basedOn w:val="Normal"/>
    <w:uiPriority w:val="1"/>
    <w:qFormat/>
    <w:rsid w:val="001644AC"/>
    <w:pPr>
      <w:widowControl w:val="0"/>
      <w:autoSpaceDE w:val="0"/>
      <w:autoSpaceDN w:val="0"/>
      <w:spacing w:before="10"/>
    </w:pPr>
    <w:rPr>
      <w:rFonts w:ascii="Arial MT" w:eastAsia="Arial MT" w:hAnsi="Arial MT" w:cs="Arial MT"/>
      <w:lang w:eastAsia="en-US"/>
    </w:rPr>
  </w:style>
  <w:style w:type="character" w:customStyle="1" w:styleId="Mencionar1">
    <w:name w:val="Mencionar1"/>
    <w:basedOn w:val="Fuentedeprrafopredeter"/>
    <w:uiPriority w:val="99"/>
    <w:unhideWhenUsed/>
    <w:rsid w:val="001644AC"/>
    <w:rPr>
      <w:color w:val="2B579A"/>
      <w:shd w:val="clear" w:color="auto" w:fill="E1DFDD"/>
    </w:rPr>
  </w:style>
  <w:style w:type="character" w:customStyle="1" w:styleId="normaltextrun">
    <w:name w:val="normaltextrun"/>
    <w:basedOn w:val="Fuentedeprrafopredeter"/>
    <w:rsid w:val="001644AC"/>
  </w:style>
  <w:style w:type="character" w:customStyle="1" w:styleId="eop">
    <w:name w:val="eop"/>
    <w:basedOn w:val="Fuentedeprrafopredeter"/>
    <w:rsid w:val="001644AC"/>
  </w:style>
  <w:style w:type="table" w:customStyle="1" w:styleId="TableNormal">
    <w:name w:val="Table Normal"/>
    <w:uiPriority w:val="2"/>
    <w:semiHidden/>
    <w:unhideWhenUsed/>
    <w:qFormat/>
    <w:rsid w:val="001644AC"/>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styleId="nfasis">
    <w:name w:val="Emphasis"/>
    <w:basedOn w:val="Fuentedeprrafopredeter"/>
    <w:uiPriority w:val="20"/>
    <w:qFormat/>
    <w:rsid w:val="001644AC"/>
    <w:rPr>
      <w:i/>
      <w:iCs/>
    </w:rPr>
  </w:style>
  <w:style w:type="character" w:styleId="Textoennegrita">
    <w:name w:val="Strong"/>
    <w:basedOn w:val="Fuentedeprrafopredeter"/>
    <w:uiPriority w:val="22"/>
    <w:qFormat/>
    <w:rsid w:val="001644AC"/>
    <w:rPr>
      <w:b/>
      <w:bCs/>
    </w:rPr>
  </w:style>
  <w:style w:type="paragraph" w:customStyle="1" w:styleId="style1">
    <w:name w:val="style1"/>
    <w:basedOn w:val="Normal"/>
    <w:rsid w:val="001644AC"/>
    <w:pPr>
      <w:spacing w:before="100" w:beforeAutospacing="1" w:after="100" w:afterAutospacing="1"/>
    </w:pPr>
    <w:rPr>
      <w:rFonts w:ascii="Times New Roman" w:eastAsia="Times New Roman" w:hAnsi="Times New Roman" w:cs="Times New Roman"/>
      <w:sz w:val="24"/>
      <w:szCs w:val="24"/>
    </w:rPr>
  </w:style>
  <w:style w:type="paragraph" w:styleId="Descripcin">
    <w:name w:val="caption"/>
    <w:basedOn w:val="Normal"/>
    <w:next w:val="Normal"/>
    <w:uiPriority w:val="35"/>
    <w:unhideWhenUsed/>
    <w:qFormat/>
    <w:rsid w:val="001644AC"/>
    <w:pPr>
      <w:spacing w:after="200"/>
    </w:pPr>
    <w:rPr>
      <w:rFonts w:asciiTheme="minorHAnsi" w:eastAsiaTheme="minorHAnsi" w:hAnsiTheme="minorHAnsi" w:cstheme="minorBidi"/>
      <w:i/>
      <w:iCs/>
      <w:color w:val="44546A" w:themeColor="text2"/>
      <w:sz w:val="18"/>
      <w:szCs w:val="18"/>
      <w:lang w:eastAsia="en-US"/>
    </w:rPr>
  </w:style>
  <w:style w:type="character" w:customStyle="1" w:styleId="Mencinsinresolver2">
    <w:name w:val="Mención sin resolver2"/>
    <w:basedOn w:val="Fuentedeprrafopredeter"/>
    <w:uiPriority w:val="99"/>
    <w:semiHidden/>
    <w:unhideWhenUsed/>
    <w:rsid w:val="001644AC"/>
    <w:rPr>
      <w:color w:val="605E5C"/>
      <w:shd w:val="clear" w:color="auto" w:fill="E1DFDD"/>
    </w:rPr>
  </w:style>
  <w:style w:type="paragraph" w:customStyle="1" w:styleId="western">
    <w:name w:val="western"/>
    <w:basedOn w:val="Normal"/>
    <w:rsid w:val="001644AC"/>
    <w:pPr>
      <w:spacing w:before="100" w:beforeAutospacing="1" w:after="100" w:afterAutospacing="1"/>
    </w:pPr>
    <w:rPr>
      <w:rFonts w:ascii="Times New Roman" w:eastAsia="Times New Roman" w:hAnsi="Times New Roman" w:cs="Times New Roman"/>
      <w:sz w:val="24"/>
      <w:szCs w:val="24"/>
    </w:rPr>
  </w:style>
  <w:style w:type="character" w:customStyle="1" w:styleId="article-title">
    <w:name w:val="article-title"/>
    <w:basedOn w:val="Fuentedeprrafopredeter"/>
    <w:rsid w:val="001644AC"/>
  </w:style>
  <w:style w:type="character" w:customStyle="1" w:styleId="TextonotapieCar1">
    <w:name w:val="Texto nota pie Car1"/>
    <w:aliases w:val="Footnote Text Char Char Char Char Char Car,Footnote Text Char Char Char Char Car,Footnote reference Car,FA Fu Car,Car Car1,Footnote Text Char Char Char Car1,Car Car Car2,Car Car Car Car1,Footnote Text Cha Car1,FA Fußnotentext Car1"/>
    <w:uiPriority w:val="99"/>
    <w:locked/>
    <w:rsid w:val="001644AC"/>
    <w:rPr>
      <w:rFonts w:ascii="Arial" w:eastAsia="Calibri" w:hAnsi="Arial"/>
      <w:szCs w:val="22"/>
    </w:rPr>
  </w:style>
  <w:style w:type="character" w:customStyle="1" w:styleId="Mencinsinresolver3">
    <w:name w:val="Mención sin resolver3"/>
    <w:basedOn w:val="Fuentedeprrafopredeter"/>
    <w:uiPriority w:val="99"/>
    <w:semiHidden/>
    <w:unhideWhenUsed/>
    <w:rsid w:val="001644AC"/>
    <w:rPr>
      <w:color w:val="605E5C"/>
      <w:shd w:val="clear" w:color="auto" w:fill="E1DFDD"/>
    </w:rPr>
  </w:style>
  <w:style w:type="character" w:styleId="nfasissutil">
    <w:name w:val="Subtle Emphasis"/>
    <w:basedOn w:val="Fuentedeprrafopredeter"/>
    <w:uiPriority w:val="19"/>
    <w:qFormat/>
    <w:rsid w:val="00B02DD9"/>
    <w:rPr>
      <w:i/>
      <w:iCs/>
      <w:color w:val="404040" w:themeColor="text1" w:themeTint="BF"/>
    </w:rPr>
  </w:style>
  <w:style w:type="character" w:customStyle="1" w:styleId="Mencinsinresolver30">
    <w:name w:val="Mención sin resolver3"/>
    <w:basedOn w:val="Fuentedeprrafopredeter"/>
    <w:uiPriority w:val="99"/>
    <w:semiHidden/>
    <w:unhideWhenUsed/>
    <w:rsid w:val="00B02DD9"/>
    <w:rPr>
      <w:color w:val="605E5C"/>
      <w:shd w:val="clear" w:color="auto" w:fill="E1DFDD"/>
    </w:rPr>
  </w:style>
  <w:style w:type="character" w:customStyle="1" w:styleId="Mencinsinresolver4">
    <w:name w:val="Mención sin resolver4"/>
    <w:basedOn w:val="Fuentedeprrafopredeter"/>
    <w:uiPriority w:val="99"/>
    <w:semiHidden/>
    <w:unhideWhenUsed/>
    <w:rsid w:val="00B02DD9"/>
    <w:rPr>
      <w:color w:val="605E5C"/>
      <w:shd w:val="clear" w:color="auto" w:fill="E1DFDD"/>
    </w:rPr>
  </w:style>
  <w:style w:type="character" w:customStyle="1" w:styleId="Mencinsinresolver5">
    <w:name w:val="Mención sin resolver5"/>
    <w:basedOn w:val="Fuentedeprrafopredeter"/>
    <w:uiPriority w:val="99"/>
    <w:semiHidden/>
    <w:unhideWhenUsed/>
    <w:rsid w:val="00B02DD9"/>
    <w:rPr>
      <w:color w:val="605E5C"/>
      <w:shd w:val="clear" w:color="auto" w:fill="E1DFDD"/>
    </w:rPr>
  </w:style>
  <w:style w:type="character" w:customStyle="1" w:styleId="Mencinsinresolver6">
    <w:name w:val="Mención sin resolver6"/>
    <w:basedOn w:val="Fuentedeprrafopredeter"/>
    <w:uiPriority w:val="99"/>
    <w:semiHidden/>
    <w:unhideWhenUsed/>
    <w:rsid w:val="00B02DD9"/>
    <w:rPr>
      <w:color w:val="605E5C"/>
      <w:shd w:val="clear" w:color="auto" w:fill="E1DFDD"/>
    </w:rPr>
  </w:style>
  <w:style w:type="character" w:customStyle="1" w:styleId="Mencinsinresolver7">
    <w:name w:val="Mención sin resolver7"/>
    <w:basedOn w:val="Fuentedeprrafopredeter"/>
    <w:uiPriority w:val="99"/>
    <w:semiHidden/>
    <w:unhideWhenUsed/>
    <w:rsid w:val="00B02DD9"/>
    <w:rPr>
      <w:color w:val="605E5C"/>
      <w:shd w:val="clear" w:color="auto" w:fill="E1DFDD"/>
    </w:rPr>
  </w:style>
  <w:style w:type="table" w:customStyle="1" w:styleId="Tablaconcuadrcula1">
    <w:name w:val="Tabla con cuadrícula1"/>
    <w:basedOn w:val="Tablanormal"/>
    <w:next w:val="Tablaconcuadrcula"/>
    <w:uiPriority w:val="39"/>
    <w:rsid w:val="00B02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8">
    <w:name w:val="Mención sin resolver8"/>
    <w:basedOn w:val="Fuentedeprrafopredeter"/>
    <w:uiPriority w:val="99"/>
    <w:semiHidden/>
    <w:unhideWhenUsed/>
    <w:rsid w:val="00B02DD9"/>
    <w:rPr>
      <w:color w:val="605E5C"/>
      <w:shd w:val="clear" w:color="auto" w:fill="E1DFDD"/>
    </w:rPr>
  </w:style>
  <w:style w:type="character" w:customStyle="1" w:styleId="Mencinsinresolver9">
    <w:name w:val="Mención sin resolver9"/>
    <w:basedOn w:val="Fuentedeprrafopredeter"/>
    <w:uiPriority w:val="99"/>
    <w:semiHidden/>
    <w:unhideWhenUsed/>
    <w:rsid w:val="00B02DD9"/>
    <w:rPr>
      <w:color w:val="605E5C"/>
      <w:shd w:val="clear" w:color="auto" w:fill="E1DFDD"/>
    </w:rPr>
  </w:style>
  <w:style w:type="paragraph" w:customStyle="1" w:styleId="Estilo">
    <w:name w:val="Estilo"/>
    <w:basedOn w:val="Sinespaciado"/>
    <w:link w:val="EstiloCar"/>
    <w:qFormat/>
    <w:rsid w:val="00BB7C66"/>
    <w:rPr>
      <w:rFonts w:asciiTheme="minorHAnsi" w:eastAsiaTheme="minorHAnsi" w:hAnsiTheme="minorHAnsi" w:cstheme="minorBidi"/>
    </w:rPr>
  </w:style>
  <w:style w:type="character" w:customStyle="1" w:styleId="EstiloCar">
    <w:name w:val="Estilo Car"/>
    <w:basedOn w:val="Fuentedeprrafopredeter"/>
    <w:link w:val="Estilo"/>
    <w:rsid w:val="00BB7C66"/>
  </w:style>
  <w:style w:type="character" w:customStyle="1" w:styleId="Mencinsinresolver10">
    <w:name w:val="Mención sin resolver10"/>
    <w:basedOn w:val="Fuentedeprrafopredeter"/>
    <w:uiPriority w:val="99"/>
    <w:semiHidden/>
    <w:unhideWhenUsed/>
    <w:rsid w:val="005C5C73"/>
    <w:rPr>
      <w:color w:val="605E5C"/>
      <w:shd w:val="clear" w:color="auto" w:fill="E1DFDD"/>
    </w:rPr>
  </w:style>
  <w:style w:type="character" w:customStyle="1" w:styleId="ng-star-inserted">
    <w:name w:val="ng-star-inserted"/>
    <w:basedOn w:val="Fuentedeprrafopredeter"/>
    <w:rsid w:val="005C5C73"/>
  </w:style>
  <w:style w:type="character" w:customStyle="1" w:styleId="bold">
    <w:name w:val="bold"/>
    <w:basedOn w:val="Fuentedeprrafopredeter"/>
    <w:rsid w:val="008F490D"/>
  </w:style>
  <w:style w:type="character" w:customStyle="1" w:styleId="Mencinsinresolver11">
    <w:name w:val="Mención sin resolver11"/>
    <w:basedOn w:val="Fuentedeprrafopredeter"/>
    <w:uiPriority w:val="99"/>
    <w:semiHidden/>
    <w:unhideWhenUsed/>
    <w:rsid w:val="00BD352D"/>
    <w:rPr>
      <w:color w:val="605E5C"/>
      <w:shd w:val="clear" w:color="auto" w:fill="E1DFDD"/>
    </w:rPr>
  </w:style>
  <w:style w:type="paragraph" w:customStyle="1" w:styleId="text-justify">
    <w:name w:val="text-justify"/>
    <w:basedOn w:val="Normal"/>
    <w:uiPriority w:val="99"/>
    <w:qFormat/>
    <w:rsid w:val="0048450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000948"/>
  </w:style>
  <w:style w:type="character" w:customStyle="1" w:styleId="s1">
    <w:name w:val="s1"/>
    <w:basedOn w:val="Fuentedeprrafopredeter"/>
    <w:rsid w:val="009B655A"/>
    <w:rPr>
      <w:rFonts w:ascii="UICTFontTextStyleBody" w:hAnsi="UICTFontTextStyleBody" w:hint="default"/>
      <w:b w:val="0"/>
      <w:bCs w:val="0"/>
      <w:i w:val="0"/>
      <w:iCs w:val="0"/>
      <w:sz w:val="29"/>
      <w:szCs w:val="29"/>
    </w:rPr>
  </w:style>
  <w:style w:type="character" w:customStyle="1" w:styleId="SinespaciadoCar">
    <w:name w:val="Sin espaciado Car"/>
    <w:basedOn w:val="Fuentedeprrafopredeter"/>
    <w:link w:val="Sinespaciado"/>
    <w:uiPriority w:val="1"/>
    <w:rsid w:val="009B655A"/>
    <w:rPr>
      <w:rFonts w:ascii="Calibri" w:eastAsia="Calibri" w:hAnsi="Calibri" w:cs="Times New Roman"/>
    </w:rPr>
  </w:style>
  <w:style w:type="character" w:customStyle="1" w:styleId="Mencinsinresolver12">
    <w:name w:val="Mención sin resolver12"/>
    <w:basedOn w:val="Fuentedeprrafopredeter"/>
    <w:uiPriority w:val="99"/>
    <w:semiHidden/>
    <w:unhideWhenUsed/>
    <w:rsid w:val="00236264"/>
    <w:rPr>
      <w:color w:val="605E5C"/>
      <w:shd w:val="clear" w:color="auto" w:fill="E1DFDD"/>
    </w:rPr>
  </w:style>
  <w:style w:type="character" w:styleId="Mencinsinresolver">
    <w:name w:val="Unresolved Mention"/>
    <w:basedOn w:val="Fuentedeprrafopredeter"/>
    <w:uiPriority w:val="99"/>
    <w:semiHidden/>
    <w:unhideWhenUsed/>
    <w:rsid w:val="00BC2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5446">
      <w:bodyDiv w:val="1"/>
      <w:marLeft w:val="0"/>
      <w:marRight w:val="0"/>
      <w:marTop w:val="0"/>
      <w:marBottom w:val="0"/>
      <w:divBdr>
        <w:top w:val="none" w:sz="0" w:space="0" w:color="auto"/>
        <w:left w:val="none" w:sz="0" w:space="0" w:color="auto"/>
        <w:bottom w:val="none" w:sz="0" w:space="0" w:color="auto"/>
        <w:right w:val="none" w:sz="0" w:space="0" w:color="auto"/>
      </w:divBdr>
    </w:div>
    <w:div w:id="241261363">
      <w:bodyDiv w:val="1"/>
      <w:marLeft w:val="0"/>
      <w:marRight w:val="0"/>
      <w:marTop w:val="0"/>
      <w:marBottom w:val="0"/>
      <w:divBdr>
        <w:top w:val="none" w:sz="0" w:space="0" w:color="auto"/>
        <w:left w:val="none" w:sz="0" w:space="0" w:color="auto"/>
        <w:bottom w:val="none" w:sz="0" w:space="0" w:color="auto"/>
        <w:right w:val="none" w:sz="0" w:space="0" w:color="auto"/>
      </w:divBdr>
    </w:div>
    <w:div w:id="301739367">
      <w:bodyDiv w:val="1"/>
      <w:marLeft w:val="0"/>
      <w:marRight w:val="0"/>
      <w:marTop w:val="0"/>
      <w:marBottom w:val="0"/>
      <w:divBdr>
        <w:top w:val="none" w:sz="0" w:space="0" w:color="auto"/>
        <w:left w:val="none" w:sz="0" w:space="0" w:color="auto"/>
        <w:bottom w:val="none" w:sz="0" w:space="0" w:color="auto"/>
        <w:right w:val="none" w:sz="0" w:space="0" w:color="auto"/>
      </w:divBdr>
    </w:div>
    <w:div w:id="341205242">
      <w:bodyDiv w:val="1"/>
      <w:marLeft w:val="0"/>
      <w:marRight w:val="0"/>
      <w:marTop w:val="0"/>
      <w:marBottom w:val="0"/>
      <w:divBdr>
        <w:top w:val="none" w:sz="0" w:space="0" w:color="auto"/>
        <w:left w:val="none" w:sz="0" w:space="0" w:color="auto"/>
        <w:bottom w:val="none" w:sz="0" w:space="0" w:color="auto"/>
        <w:right w:val="none" w:sz="0" w:space="0" w:color="auto"/>
      </w:divBdr>
    </w:div>
    <w:div w:id="369302874">
      <w:bodyDiv w:val="1"/>
      <w:marLeft w:val="0"/>
      <w:marRight w:val="0"/>
      <w:marTop w:val="0"/>
      <w:marBottom w:val="0"/>
      <w:divBdr>
        <w:top w:val="none" w:sz="0" w:space="0" w:color="auto"/>
        <w:left w:val="none" w:sz="0" w:space="0" w:color="auto"/>
        <w:bottom w:val="none" w:sz="0" w:space="0" w:color="auto"/>
        <w:right w:val="none" w:sz="0" w:space="0" w:color="auto"/>
      </w:divBdr>
    </w:div>
    <w:div w:id="435905609">
      <w:bodyDiv w:val="1"/>
      <w:marLeft w:val="0"/>
      <w:marRight w:val="0"/>
      <w:marTop w:val="0"/>
      <w:marBottom w:val="0"/>
      <w:divBdr>
        <w:top w:val="none" w:sz="0" w:space="0" w:color="auto"/>
        <w:left w:val="none" w:sz="0" w:space="0" w:color="auto"/>
        <w:bottom w:val="none" w:sz="0" w:space="0" w:color="auto"/>
        <w:right w:val="none" w:sz="0" w:space="0" w:color="auto"/>
      </w:divBdr>
    </w:div>
    <w:div w:id="455878846">
      <w:bodyDiv w:val="1"/>
      <w:marLeft w:val="0"/>
      <w:marRight w:val="0"/>
      <w:marTop w:val="0"/>
      <w:marBottom w:val="0"/>
      <w:divBdr>
        <w:top w:val="none" w:sz="0" w:space="0" w:color="auto"/>
        <w:left w:val="none" w:sz="0" w:space="0" w:color="auto"/>
        <w:bottom w:val="none" w:sz="0" w:space="0" w:color="auto"/>
        <w:right w:val="none" w:sz="0" w:space="0" w:color="auto"/>
      </w:divBdr>
    </w:div>
    <w:div w:id="512307763">
      <w:bodyDiv w:val="1"/>
      <w:marLeft w:val="0"/>
      <w:marRight w:val="0"/>
      <w:marTop w:val="0"/>
      <w:marBottom w:val="0"/>
      <w:divBdr>
        <w:top w:val="none" w:sz="0" w:space="0" w:color="auto"/>
        <w:left w:val="none" w:sz="0" w:space="0" w:color="auto"/>
        <w:bottom w:val="none" w:sz="0" w:space="0" w:color="auto"/>
        <w:right w:val="none" w:sz="0" w:space="0" w:color="auto"/>
      </w:divBdr>
    </w:div>
    <w:div w:id="683289777">
      <w:bodyDiv w:val="1"/>
      <w:marLeft w:val="0"/>
      <w:marRight w:val="0"/>
      <w:marTop w:val="0"/>
      <w:marBottom w:val="0"/>
      <w:divBdr>
        <w:top w:val="none" w:sz="0" w:space="0" w:color="auto"/>
        <w:left w:val="none" w:sz="0" w:space="0" w:color="auto"/>
        <w:bottom w:val="none" w:sz="0" w:space="0" w:color="auto"/>
        <w:right w:val="none" w:sz="0" w:space="0" w:color="auto"/>
      </w:divBdr>
    </w:div>
    <w:div w:id="817186825">
      <w:bodyDiv w:val="1"/>
      <w:marLeft w:val="0"/>
      <w:marRight w:val="0"/>
      <w:marTop w:val="0"/>
      <w:marBottom w:val="0"/>
      <w:divBdr>
        <w:top w:val="none" w:sz="0" w:space="0" w:color="auto"/>
        <w:left w:val="none" w:sz="0" w:space="0" w:color="auto"/>
        <w:bottom w:val="none" w:sz="0" w:space="0" w:color="auto"/>
        <w:right w:val="none" w:sz="0" w:space="0" w:color="auto"/>
      </w:divBdr>
    </w:div>
    <w:div w:id="902712761">
      <w:bodyDiv w:val="1"/>
      <w:marLeft w:val="0"/>
      <w:marRight w:val="0"/>
      <w:marTop w:val="0"/>
      <w:marBottom w:val="0"/>
      <w:divBdr>
        <w:top w:val="none" w:sz="0" w:space="0" w:color="auto"/>
        <w:left w:val="none" w:sz="0" w:space="0" w:color="auto"/>
        <w:bottom w:val="none" w:sz="0" w:space="0" w:color="auto"/>
        <w:right w:val="none" w:sz="0" w:space="0" w:color="auto"/>
      </w:divBdr>
    </w:div>
    <w:div w:id="994915681">
      <w:bodyDiv w:val="1"/>
      <w:marLeft w:val="0"/>
      <w:marRight w:val="0"/>
      <w:marTop w:val="0"/>
      <w:marBottom w:val="0"/>
      <w:divBdr>
        <w:top w:val="none" w:sz="0" w:space="0" w:color="auto"/>
        <w:left w:val="none" w:sz="0" w:space="0" w:color="auto"/>
        <w:bottom w:val="none" w:sz="0" w:space="0" w:color="auto"/>
        <w:right w:val="none" w:sz="0" w:space="0" w:color="auto"/>
      </w:divBdr>
    </w:div>
    <w:div w:id="1107887008">
      <w:bodyDiv w:val="1"/>
      <w:marLeft w:val="0"/>
      <w:marRight w:val="0"/>
      <w:marTop w:val="0"/>
      <w:marBottom w:val="0"/>
      <w:divBdr>
        <w:top w:val="none" w:sz="0" w:space="0" w:color="auto"/>
        <w:left w:val="none" w:sz="0" w:space="0" w:color="auto"/>
        <w:bottom w:val="none" w:sz="0" w:space="0" w:color="auto"/>
        <w:right w:val="none" w:sz="0" w:space="0" w:color="auto"/>
      </w:divBdr>
    </w:div>
    <w:div w:id="1149783051">
      <w:bodyDiv w:val="1"/>
      <w:marLeft w:val="0"/>
      <w:marRight w:val="0"/>
      <w:marTop w:val="0"/>
      <w:marBottom w:val="0"/>
      <w:divBdr>
        <w:top w:val="none" w:sz="0" w:space="0" w:color="auto"/>
        <w:left w:val="none" w:sz="0" w:space="0" w:color="auto"/>
        <w:bottom w:val="none" w:sz="0" w:space="0" w:color="auto"/>
        <w:right w:val="none" w:sz="0" w:space="0" w:color="auto"/>
      </w:divBdr>
      <w:divsChild>
        <w:div w:id="256865653">
          <w:marLeft w:val="0"/>
          <w:marRight w:val="0"/>
          <w:marTop w:val="0"/>
          <w:marBottom w:val="101"/>
          <w:divBdr>
            <w:top w:val="none" w:sz="0" w:space="0" w:color="auto"/>
            <w:left w:val="none" w:sz="0" w:space="0" w:color="auto"/>
            <w:bottom w:val="none" w:sz="0" w:space="0" w:color="auto"/>
            <w:right w:val="none" w:sz="0" w:space="0" w:color="auto"/>
          </w:divBdr>
        </w:div>
        <w:div w:id="1151218837">
          <w:marLeft w:val="0"/>
          <w:marRight w:val="0"/>
          <w:marTop w:val="0"/>
          <w:marBottom w:val="101"/>
          <w:divBdr>
            <w:top w:val="none" w:sz="0" w:space="0" w:color="auto"/>
            <w:left w:val="none" w:sz="0" w:space="0" w:color="auto"/>
            <w:bottom w:val="none" w:sz="0" w:space="0" w:color="auto"/>
            <w:right w:val="none" w:sz="0" w:space="0" w:color="auto"/>
          </w:divBdr>
        </w:div>
      </w:divsChild>
    </w:div>
    <w:div w:id="1226910697">
      <w:bodyDiv w:val="1"/>
      <w:marLeft w:val="0"/>
      <w:marRight w:val="0"/>
      <w:marTop w:val="0"/>
      <w:marBottom w:val="0"/>
      <w:divBdr>
        <w:top w:val="none" w:sz="0" w:space="0" w:color="auto"/>
        <w:left w:val="none" w:sz="0" w:space="0" w:color="auto"/>
        <w:bottom w:val="none" w:sz="0" w:space="0" w:color="auto"/>
        <w:right w:val="none" w:sz="0" w:space="0" w:color="auto"/>
      </w:divBdr>
    </w:div>
    <w:div w:id="1239559145">
      <w:bodyDiv w:val="1"/>
      <w:marLeft w:val="0"/>
      <w:marRight w:val="0"/>
      <w:marTop w:val="0"/>
      <w:marBottom w:val="0"/>
      <w:divBdr>
        <w:top w:val="none" w:sz="0" w:space="0" w:color="auto"/>
        <w:left w:val="none" w:sz="0" w:space="0" w:color="auto"/>
        <w:bottom w:val="none" w:sz="0" w:space="0" w:color="auto"/>
        <w:right w:val="none" w:sz="0" w:space="0" w:color="auto"/>
      </w:divBdr>
    </w:div>
    <w:div w:id="1265305700">
      <w:bodyDiv w:val="1"/>
      <w:marLeft w:val="0"/>
      <w:marRight w:val="0"/>
      <w:marTop w:val="0"/>
      <w:marBottom w:val="0"/>
      <w:divBdr>
        <w:top w:val="none" w:sz="0" w:space="0" w:color="auto"/>
        <w:left w:val="none" w:sz="0" w:space="0" w:color="auto"/>
        <w:bottom w:val="none" w:sz="0" w:space="0" w:color="auto"/>
        <w:right w:val="none" w:sz="0" w:space="0" w:color="auto"/>
      </w:divBdr>
    </w:div>
    <w:div w:id="1318539027">
      <w:bodyDiv w:val="1"/>
      <w:marLeft w:val="0"/>
      <w:marRight w:val="0"/>
      <w:marTop w:val="0"/>
      <w:marBottom w:val="0"/>
      <w:divBdr>
        <w:top w:val="none" w:sz="0" w:space="0" w:color="auto"/>
        <w:left w:val="none" w:sz="0" w:space="0" w:color="auto"/>
        <w:bottom w:val="none" w:sz="0" w:space="0" w:color="auto"/>
        <w:right w:val="none" w:sz="0" w:space="0" w:color="auto"/>
      </w:divBdr>
    </w:div>
    <w:div w:id="1498304989">
      <w:bodyDiv w:val="1"/>
      <w:marLeft w:val="0"/>
      <w:marRight w:val="0"/>
      <w:marTop w:val="0"/>
      <w:marBottom w:val="0"/>
      <w:divBdr>
        <w:top w:val="none" w:sz="0" w:space="0" w:color="auto"/>
        <w:left w:val="none" w:sz="0" w:space="0" w:color="auto"/>
        <w:bottom w:val="none" w:sz="0" w:space="0" w:color="auto"/>
        <w:right w:val="none" w:sz="0" w:space="0" w:color="auto"/>
      </w:divBdr>
    </w:div>
    <w:div w:id="1596476889">
      <w:bodyDiv w:val="1"/>
      <w:marLeft w:val="0"/>
      <w:marRight w:val="0"/>
      <w:marTop w:val="0"/>
      <w:marBottom w:val="0"/>
      <w:divBdr>
        <w:top w:val="none" w:sz="0" w:space="0" w:color="auto"/>
        <w:left w:val="none" w:sz="0" w:space="0" w:color="auto"/>
        <w:bottom w:val="none" w:sz="0" w:space="0" w:color="auto"/>
        <w:right w:val="none" w:sz="0" w:space="0" w:color="auto"/>
      </w:divBdr>
    </w:div>
    <w:div w:id="1599018927">
      <w:bodyDiv w:val="1"/>
      <w:marLeft w:val="0"/>
      <w:marRight w:val="0"/>
      <w:marTop w:val="0"/>
      <w:marBottom w:val="0"/>
      <w:divBdr>
        <w:top w:val="none" w:sz="0" w:space="0" w:color="auto"/>
        <w:left w:val="none" w:sz="0" w:space="0" w:color="auto"/>
        <w:bottom w:val="none" w:sz="0" w:space="0" w:color="auto"/>
        <w:right w:val="none" w:sz="0" w:space="0" w:color="auto"/>
      </w:divBdr>
    </w:div>
    <w:div w:id="1618028608">
      <w:bodyDiv w:val="1"/>
      <w:marLeft w:val="0"/>
      <w:marRight w:val="0"/>
      <w:marTop w:val="0"/>
      <w:marBottom w:val="0"/>
      <w:divBdr>
        <w:top w:val="none" w:sz="0" w:space="0" w:color="auto"/>
        <w:left w:val="none" w:sz="0" w:space="0" w:color="auto"/>
        <w:bottom w:val="none" w:sz="0" w:space="0" w:color="auto"/>
        <w:right w:val="none" w:sz="0" w:space="0" w:color="auto"/>
      </w:divBdr>
    </w:div>
    <w:div w:id="1636787149">
      <w:bodyDiv w:val="1"/>
      <w:marLeft w:val="0"/>
      <w:marRight w:val="0"/>
      <w:marTop w:val="0"/>
      <w:marBottom w:val="0"/>
      <w:divBdr>
        <w:top w:val="none" w:sz="0" w:space="0" w:color="auto"/>
        <w:left w:val="none" w:sz="0" w:space="0" w:color="auto"/>
        <w:bottom w:val="none" w:sz="0" w:space="0" w:color="auto"/>
        <w:right w:val="none" w:sz="0" w:space="0" w:color="auto"/>
      </w:divBdr>
    </w:div>
    <w:div w:id="1656179431">
      <w:bodyDiv w:val="1"/>
      <w:marLeft w:val="0"/>
      <w:marRight w:val="0"/>
      <w:marTop w:val="0"/>
      <w:marBottom w:val="0"/>
      <w:divBdr>
        <w:top w:val="none" w:sz="0" w:space="0" w:color="auto"/>
        <w:left w:val="none" w:sz="0" w:space="0" w:color="auto"/>
        <w:bottom w:val="none" w:sz="0" w:space="0" w:color="auto"/>
        <w:right w:val="none" w:sz="0" w:space="0" w:color="auto"/>
      </w:divBdr>
    </w:div>
    <w:div w:id="1763065865">
      <w:bodyDiv w:val="1"/>
      <w:marLeft w:val="0"/>
      <w:marRight w:val="0"/>
      <w:marTop w:val="0"/>
      <w:marBottom w:val="0"/>
      <w:divBdr>
        <w:top w:val="none" w:sz="0" w:space="0" w:color="auto"/>
        <w:left w:val="none" w:sz="0" w:space="0" w:color="auto"/>
        <w:bottom w:val="none" w:sz="0" w:space="0" w:color="auto"/>
        <w:right w:val="none" w:sz="0" w:space="0" w:color="auto"/>
      </w:divBdr>
    </w:div>
    <w:div w:id="1885825518">
      <w:bodyDiv w:val="1"/>
      <w:marLeft w:val="0"/>
      <w:marRight w:val="0"/>
      <w:marTop w:val="0"/>
      <w:marBottom w:val="0"/>
      <w:divBdr>
        <w:top w:val="none" w:sz="0" w:space="0" w:color="auto"/>
        <w:left w:val="none" w:sz="0" w:space="0" w:color="auto"/>
        <w:bottom w:val="none" w:sz="0" w:space="0" w:color="auto"/>
        <w:right w:val="none" w:sz="0" w:space="0" w:color="auto"/>
      </w:divBdr>
    </w:div>
    <w:div w:id="1889146382">
      <w:bodyDiv w:val="1"/>
      <w:marLeft w:val="0"/>
      <w:marRight w:val="0"/>
      <w:marTop w:val="0"/>
      <w:marBottom w:val="0"/>
      <w:divBdr>
        <w:top w:val="none" w:sz="0" w:space="0" w:color="auto"/>
        <w:left w:val="none" w:sz="0" w:space="0" w:color="auto"/>
        <w:bottom w:val="none" w:sz="0" w:space="0" w:color="auto"/>
        <w:right w:val="none" w:sz="0" w:space="0" w:color="auto"/>
      </w:divBdr>
    </w:div>
    <w:div w:id="2045017536">
      <w:bodyDiv w:val="1"/>
      <w:marLeft w:val="0"/>
      <w:marRight w:val="0"/>
      <w:marTop w:val="0"/>
      <w:marBottom w:val="0"/>
      <w:divBdr>
        <w:top w:val="none" w:sz="0" w:space="0" w:color="auto"/>
        <w:left w:val="none" w:sz="0" w:space="0" w:color="auto"/>
        <w:bottom w:val="none" w:sz="0" w:space="0" w:color="auto"/>
        <w:right w:val="none" w:sz="0" w:space="0" w:color="auto"/>
      </w:divBdr>
    </w:div>
    <w:div w:id="204578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dof.gob.mx/nota_detalle.php?codigo=5288941&amp;fecha=26/02/2013" TargetMode="External"/><Relationship Id="rId18" Type="http://schemas.openxmlformats.org/officeDocument/2006/relationships/hyperlink" Target="https://www.gob.mx/cuartoinforme" TargetMode="External"/><Relationship Id="rId26" Type="http://schemas.openxmlformats.org/officeDocument/2006/relationships/hyperlink" Target="https://www.ohchr.org/es/instruments-mechanisms/instruments/declaration-right-development" TargetMode="External"/><Relationship Id="rId39" Type="http://schemas.openxmlformats.org/officeDocument/2006/relationships/hyperlink" Target="https://www.dof.gob.mx/nota_detalle.php?codigo=5590695&amp;fecha=30/03/2020" TargetMode="External"/><Relationship Id="rId21" Type="http://schemas.openxmlformats.org/officeDocument/2006/relationships/hyperlink" Target="https://publications.iadb.org/publications/spanish/viewer/Mejores-pensiones-mejores-trabajos-Hacia-la-cobertura-universal-en-Am%C3%A9rica-Latina-y-el-Caribe.pdf" TargetMode="External"/><Relationship Id="rId34" Type="http://schemas.openxmlformats.org/officeDocument/2006/relationships/hyperlink" Target="https://www.gob.mx/cms/uploads/attachment/file/781684/162_2022_Perdidas_Economicas_por_Tala.pdf" TargetMode="External"/><Relationship Id="rId42" Type="http://schemas.openxmlformats.org/officeDocument/2006/relationships/hyperlink" Target="https://www.dof.gob.mx/nota_detalle.php?codigo=5655476&amp;fecha=17/06/2022" TargetMode="External"/><Relationship Id="rId47" Type="http://schemas.openxmlformats.org/officeDocument/2006/relationships/hyperlink" Target="https://programasparaelbienestar.gob.mx/fertilizantes-para-el-bienestar-beneficiaran-a-3-millones-de-hectareas-de-cultivos-basicos-en-2023/" TargetMode="External"/><Relationship Id="rId7" Type="http://schemas.openxmlformats.org/officeDocument/2006/relationships/hyperlink" Target="https://www.coneval.org.mx/Medicion/MP/Documents/MMP_2022/Pobreza_multidimensional_2022.pdf" TargetMode="External"/><Relationship Id="rId2" Type="http://schemas.openxmlformats.org/officeDocument/2006/relationships/hyperlink" Target="https://www.dof.gob.mx/nota_detalle.php?codigo=5593045&amp;fecha=08/05/2020" TargetMode="External"/><Relationship Id="rId16" Type="http://schemas.openxmlformats.org/officeDocument/2006/relationships/hyperlink" Target="https://programasparaelbienestar.gob.mx/pension-bienestar-personas-con-discapacidad/" TargetMode="External"/><Relationship Id="rId29" Type="http://schemas.openxmlformats.org/officeDocument/2006/relationships/hyperlink" Target="http://www.conafor.gob.mx:8080/documentos/docs/1/7825El%20Estado%20que%20guarda%20el%20Sector%20Forestal%20en%20M%c3%a9xico%202020.pdf" TargetMode="External"/><Relationship Id="rId1" Type="http://schemas.openxmlformats.org/officeDocument/2006/relationships/hyperlink" Target="https://www.dof.gob.mx/nota_detalle.php?codigo=5033826&amp;fecha=02/05/2008" TargetMode="External"/><Relationship Id="rId6" Type="http://schemas.openxmlformats.org/officeDocument/2006/relationships/hyperlink" Target="https://www.coneval.org.mx/Evaluacion/IEPSM/IEPSM/Paginas/IEPDS-2022.aspx" TargetMode="External"/><Relationship Id="rId11" Type="http://schemas.openxmlformats.org/officeDocument/2006/relationships/hyperlink" Target="https://data.consejeria.cdmx.gob.mx/portal_old/uploads/gacetas/2001_febrero_6_15.pdf" TargetMode="External"/><Relationship Id="rId24" Type="http://schemas.openxmlformats.org/officeDocument/2006/relationships/hyperlink" Target="https://dof.gob.mx/nota_to_imagen_fs.php?cod_diario=206369&amp;pagina=4&amp;seccion=0" TargetMode="External"/><Relationship Id="rId32" Type="http://schemas.openxmlformats.org/officeDocument/2006/relationships/hyperlink" Target="https://www.dof.gob.mx/nota_detalle.php?codigo=5609275&amp;fecha=31/12/2020" TargetMode="External"/><Relationship Id="rId37" Type="http://schemas.openxmlformats.org/officeDocument/2006/relationships/hyperlink" Target="https://www.dof.gob.mx/nota_detalle.php?codigo=5548785&amp;fecha=24/01/2019" TargetMode="External"/><Relationship Id="rId40" Type="http://schemas.openxmlformats.org/officeDocument/2006/relationships/hyperlink" Target="https://www.dof.gob.mx/nota_detalle.php?codigo=5608917&amp;fecha=28/12/2020" TargetMode="External"/><Relationship Id="rId45" Type="http://schemas.openxmlformats.org/officeDocument/2006/relationships/hyperlink" Target="https://www.coneval.org.mx/InformesPublicaciones/Documents/FMyE_22-23.pdf" TargetMode="External"/><Relationship Id="rId5" Type="http://schemas.openxmlformats.org/officeDocument/2006/relationships/hyperlink" Target="https://www.coneval.org.mx/Medicion/MP/Documents/MMP_2018_2020/Notas_pobreza_2020/Nota_tecnica_identificacion_de_personas_con_discapacidad_2020.pdf" TargetMode="External"/><Relationship Id="rId15" Type="http://schemas.openxmlformats.org/officeDocument/2006/relationships/hyperlink" Target="https://www.dof.gob.mx/nota_detalle.php?codigo=5509626&amp;fecha=28/12/2017" TargetMode="External"/><Relationship Id="rId23" Type="http://schemas.openxmlformats.org/officeDocument/2006/relationships/hyperlink" Target="https://www.diputados.gob.mx/LeyesBiblio/ref/cpeum/CPEUM_orig_05feb1917.pdf" TargetMode="External"/><Relationship Id="rId28" Type="http://schemas.openxmlformats.org/officeDocument/2006/relationships/hyperlink" Target="https://www.gob.mx/profepa/articulos/importancia-de-los-ecosistemas-forestales-especies-de-los-bosques-y-selvas?idiom=es" TargetMode="External"/><Relationship Id="rId36" Type="http://schemas.openxmlformats.org/officeDocument/2006/relationships/hyperlink" Target="https://www.youtube.com/watch?v=NLjTw8b6kro&amp;t=9s" TargetMode="External"/><Relationship Id="rId10" Type="http://schemas.openxmlformats.org/officeDocument/2006/relationships/hyperlink" Target="https://recyt.fecyt.es/index.php/ASSN/article/view/97697/71131" TargetMode="External"/><Relationship Id="rId19" Type="http://schemas.openxmlformats.org/officeDocument/2006/relationships/hyperlink" Target="https://www.coneval.org.mx/Medicion/MP/Documents/adultos_mayores/Pobreza_personas_mayores_2020.pdf" TargetMode="External"/><Relationship Id="rId31" Type="http://schemas.openxmlformats.org/officeDocument/2006/relationships/hyperlink" Target="https://www.fao.org/3/j2215s/j2215s06.htm" TargetMode="External"/><Relationship Id="rId44" Type="http://schemas.openxmlformats.org/officeDocument/2006/relationships/hyperlink" Target="https://www.dof.gob.mx/nota_detalle.php?codigo=5713371&amp;fecha=30/12/2023" TargetMode="External"/><Relationship Id="rId4" Type="http://schemas.openxmlformats.org/officeDocument/2006/relationships/hyperlink" Target="https://www.gob.mx/issste/articulos/hablemos-de-discapacidad?idiom=es" TargetMode="External"/><Relationship Id="rId9" Type="http://schemas.openxmlformats.org/officeDocument/2006/relationships/hyperlink" Target="https://www.who.int/es/news-room/fact-sheets/detail/rehabilitation" TargetMode="External"/><Relationship Id="rId14" Type="http://schemas.openxmlformats.org/officeDocument/2006/relationships/hyperlink" Target="https://www.dof.gob.mx/nota_detalle.php?codigo=5328387&amp;fecha=29/12/2013" TargetMode="External"/><Relationship Id="rId22" Type="http://schemas.openxmlformats.org/officeDocument/2006/relationships/hyperlink" Target="http://indicadores.conapo.gob.mx/Proyecciones.html" TargetMode="External"/><Relationship Id="rId27" Type="http://schemas.openxmlformats.org/officeDocument/2006/relationships/hyperlink" Target="https://www.un.org/spanish/esa/sustdev/documents/declaracionrio.htm" TargetMode="External"/><Relationship Id="rId30" Type="http://schemas.openxmlformats.org/officeDocument/2006/relationships/hyperlink" Target="https://snmf.cnf.gob.mx/deforestacion/" TargetMode="External"/><Relationship Id="rId35" Type="http://schemas.openxmlformats.org/officeDocument/2006/relationships/hyperlink" Target="https://www.coneval.org.mx/Medicion/Paginas/PobrezaInicio.aspx" TargetMode="External"/><Relationship Id="rId43" Type="http://schemas.openxmlformats.org/officeDocument/2006/relationships/hyperlink" Target="https://www.dof.gob.mx/nota_detalle.php?codigo=5676230&amp;fecha=30/12/2022" TargetMode="External"/><Relationship Id="rId8" Type="http://schemas.openxmlformats.org/officeDocument/2006/relationships/hyperlink" Target="https://www.un.org/development/desa/dspd/wp-content/uploads/sites/22/2022/01/Inclusive-Health-Spanish.pdf" TargetMode="External"/><Relationship Id="rId3" Type="http://schemas.openxmlformats.org/officeDocument/2006/relationships/hyperlink" Target="https://www.paho.org/es/temas/discapacidad" TargetMode="External"/><Relationship Id="rId12" Type="http://schemas.openxmlformats.org/officeDocument/2006/relationships/hyperlink" Target="https://dof.gob.mx/nota_detalle.php?codigo=727068&amp;fecha=25/09/2003" TargetMode="External"/><Relationship Id="rId17" Type="http://schemas.openxmlformats.org/officeDocument/2006/relationships/hyperlink" Target="https://www.dof.gob.mx/nota_detalle.php?codigo=5593045&amp;fecha=08/05/2020" TargetMode="External"/><Relationship Id="rId25" Type="http://schemas.openxmlformats.org/officeDocument/2006/relationships/hyperlink" Target="https://www.un.org/es/conferences/environment/stockholm1972" TargetMode="External"/><Relationship Id="rId33" Type="http://schemas.openxmlformats.org/officeDocument/2006/relationships/hyperlink" Target="https://www.gob.mx/conafor/prensa/se-reduce-en-26-la-tasa-anual-de-deforestacion" TargetMode="External"/><Relationship Id="rId38" Type="http://schemas.openxmlformats.org/officeDocument/2006/relationships/hyperlink" Target="https://www.dof.gob.mx/nota_detalle.php?codigo=5565796&amp;fecha=16/07/2019" TargetMode="External"/><Relationship Id="rId46" Type="http://schemas.openxmlformats.org/officeDocument/2006/relationships/hyperlink" Target="https://www.youtube.com/watch?v=y6YByaJ5l-s" TargetMode="External"/><Relationship Id="rId20" Type="http://schemas.openxmlformats.org/officeDocument/2006/relationships/hyperlink" Target="https://www.coneval.org.mx/Evaluacion/Documents/Informes/IEPDS_2022.pdf" TargetMode="External"/><Relationship Id="rId41" Type="http://schemas.openxmlformats.org/officeDocument/2006/relationships/hyperlink" Target="https://dof.gob.mx/nota_detalle.php?codigo=5639899&amp;fecha=31/12/2021"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mendez\Documents\Pensiones\Pensiones%20para%20el%20bienestar.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Población con discapacidad</c:v>
                </c:pt>
              </c:strCache>
            </c:strRef>
          </c:tx>
          <c:spPr>
            <a:solidFill>
              <a:srgbClr val="B38E5F"/>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Pobreza</c:v>
                </c:pt>
                <c:pt idx="1">
                  <c:v>Pobreza Extrema</c:v>
                </c:pt>
                <c:pt idx="2">
                  <c:v>Vulnerable por carencias sociales</c:v>
                </c:pt>
              </c:strCache>
            </c:strRef>
          </c:cat>
          <c:val>
            <c:numRef>
              <c:f>Hoja1!$B$2:$B$4</c:f>
              <c:numCache>
                <c:formatCode>General</c:formatCode>
                <c:ptCount val="3"/>
                <c:pt idx="0">
                  <c:v>49.5</c:v>
                </c:pt>
                <c:pt idx="1">
                  <c:v>10.199999999999999</c:v>
                </c:pt>
                <c:pt idx="2">
                  <c:v>28.1</c:v>
                </c:pt>
              </c:numCache>
            </c:numRef>
          </c:val>
          <c:extLst>
            <c:ext xmlns:c16="http://schemas.microsoft.com/office/drawing/2014/chart" uri="{C3380CC4-5D6E-409C-BE32-E72D297353CC}">
              <c16:uniqueId val="{00000000-FF9A-4E6C-9A8F-365B00A2E7B2}"/>
            </c:ext>
          </c:extLst>
        </c:ser>
        <c:ser>
          <c:idx val="1"/>
          <c:order val="1"/>
          <c:tx>
            <c:strRef>
              <c:f>Hoja1!$C$1</c:f>
              <c:strCache>
                <c:ptCount val="1"/>
                <c:pt idx="0">
                  <c:v>Población sin discapacidad</c:v>
                </c:pt>
              </c:strCache>
            </c:strRef>
          </c:tx>
          <c:spPr>
            <a:solidFill>
              <a:srgbClr val="A42145"/>
            </a:solidFill>
            <a:ln>
              <a:noFill/>
            </a:ln>
            <a:effectLst/>
          </c:spPr>
          <c:invertIfNegative val="0"/>
          <c:dPt>
            <c:idx val="0"/>
            <c:invertIfNegative val="0"/>
            <c:bubble3D val="0"/>
            <c:spPr>
              <a:solidFill>
                <a:srgbClr val="990033"/>
              </a:solidFill>
              <a:ln>
                <a:noFill/>
              </a:ln>
              <a:effectLst/>
            </c:spPr>
            <c:extLst>
              <c:ext xmlns:c16="http://schemas.microsoft.com/office/drawing/2014/chart" uri="{C3380CC4-5D6E-409C-BE32-E72D297353CC}">
                <c16:uniqueId val="{00000002-FF9A-4E6C-9A8F-365B00A2E7B2}"/>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Pobreza</c:v>
                </c:pt>
                <c:pt idx="1">
                  <c:v>Pobreza Extrema</c:v>
                </c:pt>
                <c:pt idx="2">
                  <c:v>Vulnerable por carencias sociales</c:v>
                </c:pt>
              </c:strCache>
            </c:strRef>
          </c:cat>
          <c:val>
            <c:numRef>
              <c:f>Hoja1!$C$2:$C$4</c:f>
              <c:numCache>
                <c:formatCode>General</c:formatCode>
                <c:ptCount val="3"/>
                <c:pt idx="0">
                  <c:v>43.5</c:v>
                </c:pt>
                <c:pt idx="1">
                  <c:v>8.4</c:v>
                </c:pt>
                <c:pt idx="2">
                  <c:v>23.4</c:v>
                </c:pt>
              </c:numCache>
            </c:numRef>
          </c:val>
          <c:extLst>
            <c:ext xmlns:c16="http://schemas.microsoft.com/office/drawing/2014/chart" uri="{C3380CC4-5D6E-409C-BE32-E72D297353CC}">
              <c16:uniqueId val="{00000003-FF9A-4E6C-9A8F-365B00A2E7B2}"/>
            </c:ext>
          </c:extLst>
        </c:ser>
        <c:dLbls>
          <c:dLblPos val="outEnd"/>
          <c:showLegendKey val="0"/>
          <c:showVal val="1"/>
          <c:showCatName val="0"/>
          <c:showSerName val="0"/>
          <c:showPercent val="0"/>
          <c:showBubbleSize val="0"/>
        </c:dLbls>
        <c:gapWidth val="219"/>
        <c:overlap val="-27"/>
        <c:axId val="143486224"/>
        <c:axId val="149573488"/>
      </c:barChart>
      <c:catAx>
        <c:axId val="143486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49573488"/>
        <c:crosses val="autoZero"/>
        <c:auto val="1"/>
        <c:lblAlgn val="ctr"/>
        <c:lblOffset val="100"/>
        <c:noMultiLvlLbl val="0"/>
      </c:catAx>
      <c:valAx>
        <c:axId val="149573488"/>
        <c:scaling>
          <c:orientation val="minMax"/>
          <c:max val="6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43486224"/>
        <c:crosses val="autoZero"/>
        <c:crossBetween val="between"/>
      </c:valAx>
      <c:spPr>
        <a:noFill/>
        <a:ln>
          <a:noFill/>
        </a:ln>
        <a:effectLst/>
      </c:spPr>
    </c:plotArea>
    <c:legend>
      <c:legendPos val="b"/>
      <c:layout>
        <c:manualLayout>
          <c:xMode val="edge"/>
          <c:yMode val="edge"/>
          <c:x val="0.1980291265675124"/>
          <c:y val="0.9092257217847769"/>
          <c:w val="0.60394174686497526"/>
          <c:h val="9.077427821522310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federal!$C$32:$C$33</c:f>
              <c:strCache>
                <c:ptCount val="2"/>
                <c:pt idx="0">
                  <c:v>Recursos ejercidos
</c:v>
                </c:pt>
                <c:pt idx="1">
                  <c:v>(millones de pesos)</c:v>
                </c:pt>
              </c:strCache>
            </c:strRef>
          </c:tx>
          <c:spPr>
            <a:ln w="12700" cap="rnd">
              <a:solidFill>
                <a:srgbClr val="A42145"/>
              </a:solidFill>
              <a:round/>
            </a:ln>
            <a:effectLst/>
          </c:spPr>
          <c:marker>
            <c:symbol val="circle"/>
            <c:size val="5"/>
            <c:spPr>
              <a:solidFill>
                <a:srgbClr val="A42145"/>
              </a:solidFill>
              <a:ln w="12700">
                <a:solidFill>
                  <a:srgbClr val="A42145"/>
                </a:solid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096-4355-B1D6-744D6E8B7389}"/>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096-4355-B1D6-744D6E8B7389}"/>
                </c:ext>
              </c:extLst>
            </c:dLbl>
            <c:dLbl>
              <c:idx val="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096-4355-B1D6-744D6E8B7389}"/>
                </c:ext>
              </c:extLst>
            </c:dLbl>
            <c:dLbl>
              <c:idx val="11"/>
              <c:layout>
                <c:manualLayout>
                  <c:x val="-5.5766570923619849E-2"/>
                  <c:y val="3.58038812142693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096-4355-B1D6-744D6E8B7389}"/>
                </c:ext>
              </c:extLst>
            </c:dLbl>
            <c:dLbl>
              <c:idx val="12"/>
              <c:layout>
                <c:manualLayout>
                  <c:x val="-7.4301829568218986E-2"/>
                  <c:y val="-3.66346257405319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096-4355-B1D6-744D6E8B7389}"/>
                </c:ext>
              </c:extLst>
            </c:dLbl>
            <c:dLbl>
              <c:idx val="15"/>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096-4355-B1D6-744D6E8B7389}"/>
                </c:ext>
              </c:extLst>
            </c:dLbl>
            <c:dLbl>
              <c:idx val="16"/>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096-4355-B1D6-744D6E8B7389}"/>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A42145"/>
                    </a:solidFill>
                    <a:latin typeface="Arial" panose="020B0604020202020204" pitchFamily="34" charset="0"/>
                    <a:ea typeface="+mn-ea"/>
                    <a:cs typeface="Arial" panose="020B0604020202020204" pitchFamily="34" charset="0"/>
                  </a:defRPr>
                </a:pPr>
                <a:endParaRPr lang="es-MX"/>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federal!$B$38:$B$54</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federal!$C$38:$C$54</c:f>
              <c:numCache>
                <c:formatCode>#,##0</c:formatCode>
                <c:ptCount val="17"/>
                <c:pt idx="0">
                  <c:v>6125.9</c:v>
                </c:pt>
                <c:pt idx="1">
                  <c:v>9536.7000000000007</c:v>
                </c:pt>
                <c:pt idx="2">
                  <c:v>12406.9</c:v>
                </c:pt>
                <c:pt idx="3">
                  <c:v>12922.7</c:v>
                </c:pt>
                <c:pt idx="4">
                  <c:v>12972.3</c:v>
                </c:pt>
                <c:pt idx="5">
                  <c:v>17692.7</c:v>
                </c:pt>
                <c:pt idx="6">
                  <c:v>24324.3</c:v>
                </c:pt>
                <c:pt idx="7">
                  <c:v>36477.9</c:v>
                </c:pt>
                <c:pt idx="8">
                  <c:v>39707.199999999997</c:v>
                </c:pt>
                <c:pt idx="9">
                  <c:v>38846.300000000003</c:v>
                </c:pt>
                <c:pt idx="10">
                  <c:v>36910.9</c:v>
                </c:pt>
                <c:pt idx="11">
                  <c:v>38570.5</c:v>
                </c:pt>
                <c:pt idx="12">
                  <c:v>113069</c:v>
                </c:pt>
                <c:pt idx="13">
                  <c:v>127628</c:v>
                </c:pt>
                <c:pt idx="14">
                  <c:v>150085</c:v>
                </c:pt>
                <c:pt idx="15">
                  <c:v>244582</c:v>
                </c:pt>
                <c:pt idx="16">
                  <c:v>335347.12</c:v>
                </c:pt>
              </c:numCache>
            </c:numRef>
          </c:val>
          <c:smooth val="0"/>
          <c:extLst>
            <c:ext xmlns:c16="http://schemas.microsoft.com/office/drawing/2014/chart" uri="{C3380CC4-5D6E-409C-BE32-E72D297353CC}">
              <c16:uniqueId val="{00000007-4096-4355-B1D6-744D6E8B7389}"/>
            </c:ext>
          </c:extLst>
        </c:ser>
        <c:dLbls>
          <c:showLegendKey val="0"/>
          <c:showVal val="0"/>
          <c:showCatName val="0"/>
          <c:showSerName val="0"/>
          <c:showPercent val="0"/>
          <c:showBubbleSize val="0"/>
        </c:dLbls>
        <c:marker val="1"/>
        <c:smooth val="0"/>
        <c:axId val="2140374047"/>
        <c:axId val="2140380703"/>
      </c:lineChart>
      <c:catAx>
        <c:axId val="21403740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2140380703"/>
        <c:crosses val="autoZero"/>
        <c:auto val="1"/>
        <c:lblAlgn val="ctr"/>
        <c:lblOffset val="100"/>
        <c:noMultiLvlLbl val="0"/>
      </c:catAx>
      <c:valAx>
        <c:axId val="2140380703"/>
        <c:scaling>
          <c:orientation val="minMax"/>
          <c:max val="35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21403740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B97D6-842D-433A-9E9F-5FD9D75A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6118</Words>
  <Characters>33653</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Eliseo Gómez López</dc:creator>
  <cp:keywords/>
  <dc:description/>
  <cp:lastModifiedBy>Martinez Mejia Esteban</cp:lastModifiedBy>
  <cp:revision>2</cp:revision>
  <cp:lastPrinted>2024-02-02T18:44:00Z</cp:lastPrinted>
  <dcterms:created xsi:type="dcterms:W3CDTF">2024-02-05T22:16:00Z</dcterms:created>
  <dcterms:modified xsi:type="dcterms:W3CDTF">2024-02-05T22:16:00Z</dcterms:modified>
</cp:coreProperties>
</file>